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F8" w:rsidRDefault="001B4B44" w:rsidP="00487F93">
      <w:pPr>
        <w:rPr>
          <w:b/>
          <w:sz w:val="48"/>
          <w:lang w:val="en-US"/>
        </w:rPr>
      </w:pPr>
      <w:r>
        <w:rPr>
          <w:b/>
          <w:sz w:val="48"/>
          <w:lang w:val="en-US"/>
        </w:rPr>
        <w:t>How to make a peer network welcoming to ATSI members</w:t>
      </w:r>
    </w:p>
    <w:p w:rsidR="00F127F8" w:rsidRDefault="00E308BD" w:rsidP="00070C1C">
      <w:pPr>
        <w:pStyle w:val="Heading1"/>
      </w:pPr>
      <w:r>
        <w:t>Introduction</w:t>
      </w:r>
    </w:p>
    <w:p w:rsidR="002353E5" w:rsidRDefault="001B4B44" w:rsidP="005644AF">
      <w:pPr>
        <w:spacing w:before="120"/>
        <w:jc w:val="both"/>
        <w:rPr>
          <w:rFonts w:ascii="Calibri" w:hAnsi="Calibri"/>
          <w:i/>
          <w:sz w:val="24"/>
          <w:szCs w:val="24"/>
        </w:rPr>
      </w:pPr>
      <w:r w:rsidRPr="001B4B44">
        <w:rPr>
          <w:rFonts w:ascii="Calibri" w:hAnsi="Calibri"/>
          <w:sz w:val="24"/>
          <w:szCs w:val="24"/>
        </w:rPr>
        <w:t>Whilst peer networks seek to welcome all comers, not everyone will automatically feel comfortable to seek out a network and just attend. This Quick</w:t>
      </w:r>
      <w:r>
        <w:rPr>
          <w:rFonts w:ascii="Calibri" w:hAnsi="Calibri"/>
          <w:sz w:val="24"/>
          <w:szCs w:val="24"/>
        </w:rPr>
        <w:t xml:space="preserve"> </w:t>
      </w:r>
      <w:r w:rsidRPr="001B4B44">
        <w:rPr>
          <w:rFonts w:ascii="Calibri" w:hAnsi="Calibri"/>
          <w:sz w:val="24"/>
          <w:szCs w:val="24"/>
        </w:rPr>
        <w:t>Guide seeks to guide peer networks in welcoming people of Aboriginal and Torres Strait Islander backgrounds and enabling them to feel safe.</w:t>
      </w:r>
      <w:r w:rsidR="002353E5">
        <w:rPr>
          <w:rFonts w:ascii="Calibri" w:hAnsi="Calibri"/>
          <w:sz w:val="24"/>
          <w:szCs w:val="24"/>
        </w:rPr>
        <w:t xml:space="preserve"> </w:t>
      </w:r>
      <w:r w:rsidR="002353E5">
        <w:rPr>
          <w:rFonts w:ascii="Calibri" w:hAnsi="Calibri"/>
        </w:rPr>
        <w:t xml:space="preserve">It should be read </w:t>
      </w:r>
      <w:r w:rsidR="002353E5">
        <w:rPr>
          <w:rFonts w:ascii="Calibri" w:hAnsi="Calibri"/>
          <w:sz w:val="24"/>
          <w:szCs w:val="24"/>
        </w:rPr>
        <w:t xml:space="preserve">together with the Quick Guides </w:t>
      </w:r>
      <w:r w:rsidR="002353E5" w:rsidRPr="002353E5">
        <w:rPr>
          <w:rFonts w:ascii="Calibri" w:hAnsi="Calibri"/>
          <w:i/>
          <w:sz w:val="24"/>
          <w:szCs w:val="24"/>
        </w:rPr>
        <w:t>Aboriginal perspectives on disability</w:t>
      </w:r>
      <w:r w:rsidR="002353E5">
        <w:rPr>
          <w:rFonts w:ascii="Calibri" w:hAnsi="Calibri"/>
          <w:sz w:val="24"/>
          <w:szCs w:val="24"/>
        </w:rPr>
        <w:t xml:space="preserve"> and </w:t>
      </w:r>
      <w:r w:rsidR="002353E5">
        <w:rPr>
          <w:rFonts w:ascii="Calibri" w:hAnsi="Calibri"/>
          <w:i/>
          <w:sz w:val="24"/>
          <w:szCs w:val="24"/>
        </w:rPr>
        <w:t>Tips for setting up Peer Networks in Communities.</w:t>
      </w:r>
    </w:p>
    <w:p w:rsidR="00C40CB0" w:rsidRDefault="00C40CB0" w:rsidP="00C40CB0">
      <w:pPr>
        <w:rPr>
          <w:rFonts w:ascii="Calibri" w:hAnsi="Calibri"/>
        </w:rPr>
      </w:pPr>
      <w:r>
        <w:rPr>
          <w:rFonts w:eastAsia="Times New Roman"/>
          <w:sz w:val="24"/>
          <w:szCs w:val="24"/>
        </w:rPr>
        <w:t>Remember that this is just a guide and not a glossary of hard and fast rules. As with all guides there will be some that have other opinions.</w:t>
      </w:r>
    </w:p>
    <w:p w:rsidR="001B4B44" w:rsidRPr="00C07A37" w:rsidRDefault="001B4B44" w:rsidP="001B4B44">
      <w:pPr>
        <w:pStyle w:val="Heading1"/>
      </w:pPr>
      <w:r w:rsidRPr="00C07A37">
        <w:t>Let’s make it happen</w:t>
      </w:r>
    </w:p>
    <w:p w:rsidR="001B4B44" w:rsidRPr="00487F93" w:rsidRDefault="001B4B44" w:rsidP="001B4B44">
      <w:pPr>
        <w:spacing w:before="120"/>
        <w:rPr>
          <w:rFonts w:ascii="Calibri" w:hAnsi="Calibri"/>
          <w:b/>
          <w:i/>
          <w:sz w:val="24"/>
          <w:szCs w:val="24"/>
        </w:rPr>
      </w:pPr>
      <w:r w:rsidRPr="00487F93">
        <w:rPr>
          <w:rFonts w:ascii="Calibri" w:hAnsi="Calibri"/>
          <w:b/>
          <w:i/>
          <w:sz w:val="24"/>
          <w:szCs w:val="24"/>
        </w:rPr>
        <w:t>Understand context</w:t>
      </w:r>
    </w:p>
    <w:p w:rsidR="00DA0892" w:rsidRPr="00E10056" w:rsidRDefault="00DA0892" w:rsidP="009B01FC">
      <w:pPr>
        <w:pStyle w:val="ListParagraph"/>
        <w:numPr>
          <w:ilvl w:val="0"/>
          <w:numId w:val="19"/>
        </w:numPr>
        <w:spacing w:before="120" w:after="0" w:line="240" w:lineRule="auto"/>
        <w:rPr>
          <w:sz w:val="24"/>
          <w:szCs w:val="24"/>
        </w:rPr>
      </w:pPr>
      <w:r w:rsidRPr="00E10056">
        <w:rPr>
          <w:sz w:val="24"/>
          <w:szCs w:val="24"/>
        </w:rPr>
        <w:t>To begin it is important to recognise that Aboriginality is not about the colour of a person’s skin. Aboriginality means something different to each person. Physical appearance and lifestyle are irrelevant. The key is whether someone identifies as being Aboriginal.</w:t>
      </w:r>
    </w:p>
    <w:p w:rsidR="001B4B44" w:rsidRPr="00E10056" w:rsidRDefault="001B4B44" w:rsidP="009B01FC">
      <w:pPr>
        <w:pStyle w:val="ListParagraph"/>
        <w:numPr>
          <w:ilvl w:val="0"/>
          <w:numId w:val="19"/>
        </w:numPr>
        <w:spacing w:before="120" w:after="0" w:line="240" w:lineRule="auto"/>
        <w:rPr>
          <w:sz w:val="24"/>
          <w:szCs w:val="24"/>
        </w:rPr>
      </w:pPr>
      <w:r w:rsidRPr="00E10056">
        <w:rPr>
          <w:sz w:val="24"/>
          <w:szCs w:val="24"/>
        </w:rPr>
        <w:t>There is no word for disability in Aboriginal languages. This may help us to understand the more inclusive nature of Aboriginal communities where people with disability are generally not excluded from or stigmatised in their communities.</w:t>
      </w:r>
    </w:p>
    <w:p w:rsidR="001B4B44" w:rsidRPr="00E10056" w:rsidRDefault="001B4B44" w:rsidP="009B01FC">
      <w:pPr>
        <w:pStyle w:val="ListParagraph"/>
        <w:numPr>
          <w:ilvl w:val="0"/>
          <w:numId w:val="19"/>
        </w:numPr>
        <w:spacing w:before="120" w:after="0" w:line="240" w:lineRule="auto"/>
        <w:rPr>
          <w:sz w:val="24"/>
          <w:szCs w:val="24"/>
        </w:rPr>
      </w:pPr>
      <w:r w:rsidRPr="00E10056">
        <w:rPr>
          <w:sz w:val="24"/>
          <w:szCs w:val="24"/>
        </w:rPr>
        <w:t xml:space="preserve">The Aboriginal experience in white Australia has been one of colonisation, the removal of rights, </w:t>
      </w:r>
      <w:proofErr w:type="gramStart"/>
      <w:r w:rsidRPr="00E10056">
        <w:rPr>
          <w:sz w:val="24"/>
          <w:szCs w:val="24"/>
        </w:rPr>
        <w:t>the</w:t>
      </w:r>
      <w:proofErr w:type="gramEnd"/>
      <w:r w:rsidRPr="00E10056">
        <w:rPr>
          <w:sz w:val="24"/>
          <w:szCs w:val="24"/>
        </w:rPr>
        <w:t xml:space="preserve"> removal of people from country and of children from families. It is not surprising that many (especially older people) are mistrustful of government and white services</w:t>
      </w:r>
    </w:p>
    <w:p w:rsidR="001B4B44" w:rsidRPr="00E10056" w:rsidRDefault="001B4B44" w:rsidP="009B01FC">
      <w:pPr>
        <w:pStyle w:val="ListParagraph"/>
        <w:numPr>
          <w:ilvl w:val="0"/>
          <w:numId w:val="19"/>
        </w:numPr>
        <w:spacing w:before="120" w:after="0" w:line="240" w:lineRule="auto"/>
        <w:rPr>
          <w:sz w:val="24"/>
          <w:szCs w:val="24"/>
        </w:rPr>
      </w:pPr>
      <w:r w:rsidRPr="00E10056">
        <w:rPr>
          <w:sz w:val="24"/>
          <w:szCs w:val="24"/>
        </w:rPr>
        <w:t xml:space="preserve">Historically people have not accessed services and hence many have missed the social change that the NDIS represents. Some will even be afraid of it </w:t>
      </w:r>
    </w:p>
    <w:p w:rsidR="001B4B44" w:rsidRPr="00E10056" w:rsidRDefault="001B4B44" w:rsidP="009B01FC">
      <w:pPr>
        <w:pStyle w:val="ListParagraph"/>
        <w:numPr>
          <w:ilvl w:val="0"/>
          <w:numId w:val="19"/>
        </w:numPr>
        <w:spacing w:before="120" w:after="0" w:line="240" w:lineRule="auto"/>
        <w:rPr>
          <w:sz w:val="24"/>
          <w:szCs w:val="24"/>
        </w:rPr>
      </w:pPr>
      <w:r w:rsidRPr="00E10056">
        <w:rPr>
          <w:sz w:val="24"/>
          <w:szCs w:val="24"/>
        </w:rPr>
        <w:t>When Aboriginal people do become members of a peer network, they may have expectations of the role of facilitator that are far above the expectations others have of the role. This means for example a person may ask the facilitator to follow up in solving personal challenges. It is very important the facilitator responds to these requests by seeking an appropriate person to assist.</w:t>
      </w:r>
    </w:p>
    <w:p w:rsidR="00023CB4" w:rsidRDefault="00023CB4" w:rsidP="009B01FC">
      <w:pPr>
        <w:pStyle w:val="ListParagraph"/>
        <w:spacing w:before="120" w:after="0" w:line="240" w:lineRule="auto"/>
        <w:rPr>
          <w:rFonts w:ascii="Calibri" w:hAnsi="Calibri"/>
          <w:sz w:val="24"/>
          <w:szCs w:val="24"/>
        </w:rPr>
      </w:pPr>
    </w:p>
    <w:p w:rsidR="00023CB4" w:rsidRDefault="00023CB4" w:rsidP="00487F93">
      <w:pPr>
        <w:spacing w:before="120" w:after="0" w:line="240" w:lineRule="auto"/>
        <w:rPr>
          <w:rFonts w:ascii="Calibri" w:hAnsi="Calibri"/>
          <w:b/>
          <w:sz w:val="24"/>
          <w:szCs w:val="24"/>
        </w:rPr>
      </w:pPr>
      <w:r w:rsidRPr="00487F93">
        <w:rPr>
          <w:rFonts w:ascii="Calibri" w:hAnsi="Calibri"/>
          <w:b/>
          <w:i/>
          <w:sz w:val="24"/>
          <w:szCs w:val="24"/>
        </w:rPr>
        <w:t>Knowledge</w:t>
      </w:r>
    </w:p>
    <w:p w:rsidR="00023CB4" w:rsidRPr="006E69B9" w:rsidRDefault="00023CB4" w:rsidP="006E69B9">
      <w:pPr>
        <w:spacing w:before="120" w:after="0" w:line="240" w:lineRule="auto"/>
        <w:rPr>
          <w:sz w:val="24"/>
          <w:szCs w:val="24"/>
        </w:rPr>
      </w:pPr>
      <w:r w:rsidRPr="006E69B9">
        <w:rPr>
          <w:sz w:val="24"/>
          <w:szCs w:val="24"/>
        </w:rPr>
        <w:t>Learn about the Aboriginal and/or Torres Strait Islander flags</w:t>
      </w:r>
    </w:p>
    <w:p w:rsidR="00023CB4" w:rsidRPr="00681846" w:rsidRDefault="00023CB4" w:rsidP="009B01FC">
      <w:pPr>
        <w:pStyle w:val="ListParagraph"/>
        <w:spacing w:before="120" w:after="0" w:line="240" w:lineRule="auto"/>
        <w:rPr>
          <w:sz w:val="24"/>
          <w:szCs w:val="24"/>
        </w:rPr>
      </w:pPr>
    </w:p>
    <w:p w:rsidR="00023CB4" w:rsidRPr="00681846" w:rsidRDefault="00023CB4" w:rsidP="009B01FC">
      <w:pPr>
        <w:pStyle w:val="ListParagraph"/>
        <w:numPr>
          <w:ilvl w:val="0"/>
          <w:numId w:val="20"/>
        </w:numPr>
        <w:spacing w:before="120" w:after="0" w:line="240" w:lineRule="auto"/>
        <w:rPr>
          <w:sz w:val="24"/>
          <w:szCs w:val="24"/>
        </w:rPr>
      </w:pPr>
      <w:r w:rsidRPr="00681846">
        <w:rPr>
          <w:sz w:val="24"/>
          <w:szCs w:val="24"/>
        </w:rPr>
        <w:t xml:space="preserve">For information on where to purchase the flag, how to display it, and copyright, visit NAIDOC http:// www.naidoc.org.au/indigenous-australian-flags • </w:t>
      </w:r>
    </w:p>
    <w:p w:rsidR="00023CB4" w:rsidRPr="00681846" w:rsidRDefault="00023CB4" w:rsidP="009B01FC">
      <w:pPr>
        <w:pStyle w:val="ListParagraph"/>
        <w:spacing w:before="120" w:after="0" w:line="240" w:lineRule="auto"/>
        <w:rPr>
          <w:sz w:val="24"/>
          <w:szCs w:val="24"/>
        </w:rPr>
      </w:pPr>
    </w:p>
    <w:p w:rsidR="00023CB4" w:rsidRPr="00681846" w:rsidRDefault="00023CB4" w:rsidP="009B01FC">
      <w:pPr>
        <w:pStyle w:val="ListParagraph"/>
        <w:numPr>
          <w:ilvl w:val="0"/>
          <w:numId w:val="20"/>
        </w:numPr>
        <w:spacing w:before="120" w:after="0" w:line="240" w:lineRule="auto"/>
        <w:rPr>
          <w:sz w:val="24"/>
          <w:szCs w:val="24"/>
        </w:rPr>
      </w:pPr>
      <w:r w:rsidRPr="00681846">
        <w:rPr>
          <w:sz w:val="24"/>
          <w:szCs w:val="24"/>
        </w:rPr>
        <w:lastRenderedPageBreak/>
        <w:t xml:space="preserve">For purchase of flags and images representing flags, visit </w:t>
      </w:r>
      <w:proofErr w:type="spellStart"/>
      <w:r w:rsidRPr="00681846">
        <w:rPr>
          <w:sz w:val="24"/>
          <w:szCs w:val="24"/>
        </w:rPr>
        <w:t>Birubi</w:t>
      </w:r>
      <w:proofErr w:type="spellEnd"/>
      <w:r w:rsidRPr="00681846">
        <w:rPr>
          <w:sz w:val="24"/>
          <w:szCs w:val="24"/>
        </w:rPr>
        <w:t xml:space="preserve"> Art Australia http://www.birubiart. com/</w:t>
      </w:r>
    </w:p>
    <w:p w:rsidR="00023CB4" w:rsidRDefault="00023CB4" w:rsidP="009B01FC">
      <w:pPr>
        <w:pStyle w:val="ListParagraph"/>
        <w:spacing w:before="120" w:after="0" w:line="240" w:lineRule="auto"/>
      </w:pPr>
    </w:p>
    <w:p w:rsidR="00023CB4" w:rsidRDefault="00023CB4" w:rsidP="009B01FC">
      <w:pPr>
        <w:pStyle w:val="ListParagraph"/>
        <w:spacing w:before="120" w:after="0" w:line="240" w:lineRule="auto"/>
      </w:pPr>
    </w:p>
    <w:p w:rsidR="00023CB4" w:rsidRDefault="00023CB4" w:rsidP="009B01FC">
      <w:pPr>
        <w:pStyle w:val="ListParagraph"/>
        <w:spacing w:before="120" w:after="0" w:line="240" w:lineRule="auto"/>
      </w:pPr>
    </w:p>
    <w:p w:rsidR="00023CB4" w:rsidRDefault="00023CB4" w:rsidP="009B01FC">
      <w:pPr>
        <w:pStyle w:val="ListParagraph"/>
        <w:spacing w:before="120" w:after="0" w:line="240" w:lineRule="auto"/>
      </w:pPr>
      <w:r>
        <w:rPr>
          <w:noProof/>
          <w:lang w:eastAsia="en-AU"/>
        </w:rPr>
        <w:drawing>
          <wp:anchor distT="0" distB="0" distL="114300" distR="114300" simplePos="0" relativeHeight="251658240" behindDoc="0" locked="0" layoutInCell="1" allowOverlap="1" wp14:anchorId="07EA2C15" wp14:editId="3DA9D674">
            <wp:simplePos x="0" y="0"/>
            <wp:positionH relativeFrom="column">
              <wp:posOffset>400050</wp:posOffset>
            </wp:positionH>
            <wp:positionV relativeFrom="paragraph">
              <wp:posOffset>-281305</wp:posOffset>
            </wp:positionV>
            <wp:extent cx="1266825" cy="844550"/>
            <wp:effectExtent l="0" t="0" r="9525" b="0"/>
            <wp:wrapNone/>
            <wp:docPr id="2" name="Picture 2" descr="C:\Users\jackieh.JFA\AppData\Local\Microsoft\Windows\Temporary Internet Files\Content.IE5\PNQII81S\1024px-Australian_Aboriginal_Fla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h.JFA\AppData\Local\Microsoft\Windows\Temporary Internet Files\Content.IE5\PNQII81S\1024px-Australian_Aboriginal_Flag.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CB4" w:rsidRDefault="00023CB4" w:rsidP="009B01FC">
      <w:pPr>
        <w:pStyle w:val="ListParagraph"/>
        <w:spacing w:before="120" w:after="0" w:line="240" w:lineRule="auto"/>
      </w:pPr>
    </w:p>
    <w:p w:rsidR="00023CB4" w:rsidRDefault="00023CB4" w:rsidP="009B01FC">
      <w:pPr>
        <w:pStyle w:val="ListParagraph"/>
        <w:spacing w:before="120" w:after="0" w:line="240" w:lineRule="auto"/>
      </w:pPr>
    </w:p>
    <w:p w:rsidR="00023CB4" w:rsidRDefault="00023CB4" w:rsidP="009B01FC">
      <w:pPr>
        <w:pStyle w:val="ListParagraph"/>
        <w:spacing w:before="120" w:after="0" w:line="240" w:lineRule="auto"/>
      </w:pPr>
    </w:p>
    <w:p w:rsidR="00023CB4" w:rsidRDefault="00023CB4" w:rsidP="009B01FC">
      <w:pPr>
        <w:pStyle w:val="ListParagraph"/>
        <w:spacing w:before="120" w:after="0" w:line="240" w:lineRule="auto"/>
      </w:pPr>
      <w:r>
        <w:t xml:space="preserve"> </w:t>
      </w:r>
    </w:p>
    <w:p w:rsidR="00023CB4" w:rsidRPr="00681846" w:rsidRDefault="00023CB4" w:rsidP="009B01FC">
      <w:pPr>
        <w:pStyle w:val="ListParagraph"/>
        <w:numPr>
          <w:ilvl w:val="0"/>
          <w:numId w:val="18"/>
        </w:numPr>
        <w:spacing w:before="120" w:after="0" w:line="240" w:lineRule="auto"/>
        <w:rPr>
          <w:sz w:val="24"/>
          <w:szCs w:val="24"/>
        </w:rPr>
      </w:pPr>
      <w:r w:rsidRPr="00681846">
        <w:rPr>
          <w:sz w:val="24"/>
          <w:szCs w:val="24"/>
        </w:rPr>
        <w:t xml:space="preserve">Black represents the Aboriginal people of Australia. Red represents the red earth, the red ochre used in ceremonies and Aboriginal people’s spiritual relationship to the land. Yellow disc represents the Sun, the giver of life and protector. </w:t>
      </w:r>
    </w:p>
    <w:p w:rsidR="00023CB4" w:rsidRDefault="00023CB4" w:rsidP="009B01FC">
      <w:pPr>
        <w:pStyle w:val="ListParagraph"/>
        <w:spacing w:before="120" w:after="0" w:line="240" w:lineRule="auto"/>
      </w:pPr>
      <w:r>
        <w:rPr>
          <w:noProof/>
          <w:lang w:eastAsia="en-AU"/>
        </w:rPr>
        <w:drawing>
          <wp:anchor distT="0" distB="0" distL="114300" distR="114300" simplePos="0" relativeHeight="251659264" behindDoc="0" locked="0" layoutInCell="1" allowOverlap="1" wp14:anchorId="63810055" wp14:editId="66F69ECF">
            <wp:simplePos x="0" y="0"/>
            <wp:positionH relativeFrom="column">
              <wp:posOffset>352425</wp:posOffset>
            </wp:positionH>
            <wp:positionV relativeFrom="paragraph">
              <wp:posOffset>78740</wp:posOffset>
            </wp:positionV>
            <wp:extent cx="1019175" cy="1019175"/>
            <wp:effectExtent l="0" t="0" r="9525" b="0"/>
            <wp:wrapNone/>
            <wp:docPr id="5" name="Picture 5" descr="C:\Users\jackieh.JFA\AppData\Local\Microsoft\Windows\Temporary Internet Files\Content.IE5\0OPK88HB\768px-Nuvola_Torres_Strait_Islander_fla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kieh.JFA\AppData\Local\Microsoft\Windows\Temporary Internet Files\Content.IE5\0OPK88HB\768px-Nuvola_Torres_Strait_Islander_flag.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CB4" w:rsidRDefault="00023CB4" w:rsidP="009B01FC">
      <w:pPr>
        <w:pStyle w:val="ListParagraph"/>
        <w:spacing w:before="120" w:after="0" w:line="240" w:lineRule="auto"/>
      </w:pPr>
    </w:p>
    <w:p w:rsidR="00023CB4" w:rsidRDefault="00023CB4" w:rsidP="009B01FC">
      <w:pPr>
        <w:pStyle w:val="ListParagraph"/>
        <w:spacing w:before="120" w:after="0" w:line="240" w:lineRule="auto"/>
      </w:pPr>
    </w:p>
    <w:p w:rsidR="00023CB4" w:rsidRDefault="00023CB4" w:rsidP="009B01FC">
      <w:pPr>
        <w:pStyle w:val="ListParagraph"/>
        <w:spacing w:before="120" w:after="0" w:line="240" w:lineRule="auto"/>
      </w:pPr>
    </w:p>
    <w:p w:rsidR="00023CB4" w:rsidRDefault="00023CB4" w:rsidP="009B01FC">
      <w:pPr>
        <w:pStyle w:val="ListParagraph"/>
        <w:spacing w:before="120" w:after="0" w:line="240" w:lineRule="auto"/>
      </w:pPr>
    </w:p>
    <w:p w:rsidR="00023CB4" w:rsidRDefault="00023CB4" w:rsidP="009B01FC">
      <w:pPr>
        <w:pStyle w:val="ListParagraph"/>
        <w:spacing w:before="120" w:after="0" w:line="240" w:lineRule="auto"/>
      </w:pPr>
    </w:p>
    <w:p w:rsidR="00023CB4" w:rsidRDefault="00023CB4" w:rsidP="009B01FC">
      <w:pPr>
        <w:pStyle w:val="ListParagraph"/>
        <w:spacing w:before="120" w:after="0" w:line="240" w:lineRule="auto"/>
      </w:pPr>
    </w:p>
    <w:p w:rsidR="00023CB4" w:rsidRPr="00681846" w:rsidRDefault="00023CB4" w:rsidP="009B01FC">
      <w:pPr>
        <w:pStyle w:val="ListParagraph"/>
        <w:numPr>
          <w:ilvl w:val="0"/>
          <w:numId w:val="18"/>
        </w:numPr>
        <w:spacing w:before="120" w:after="0" w:line="240" w:lineRule="auto"/>
        <w:rPr>
          <w:rFonts w:ascii="Calibri" w:hAnsi="Calibri"/>
          <w:b/>
          <w:sz w:val="24"/>
          <w:szCs w:val="24"/>
        </w:rPr>
      </w:pPr>
      <w:r w:rsidRPr="00681846">
        <w:rPr>
          <w:sz w:val="24"/>
          <w:szCs w:val="24"/>
        </w:rPr>
        <w:t>Green represents the land. Blue represents the sea. White represents peace. Black represents the Indigenous peoples. The ‘</w:t>
      </w:r>
      <w:proofErr w:type="spellStart"/>
      <w:r w:rsidRPr="00681846">
        <w:rPr>
          <w:sz w:val="24"/>
          <w:szCs w:val="24"/>
        </w:rPr>
        <w:t>dhari</w:t>
      </w:r>
      <w:proofErr w:type="spellEnd"/>
      <w:r w:rsidRPr="00681846">
        <w:rPr>
          <w:sz w:val="24"/>
          <w:szCs w:val="24"/>
        </w:rPr>
        <w:t>’ represents Torres Strait Islander people and the five-pointed star represents the five island groups within the Torres Strait. The star is also a symbol for seafaring people as it is used in navigation.</w:t>
      </w:r>
    </w:p>
    <w:p w:rsidR="001B4B44" w:rsidRPr="00487F93" w:rsidRDefault="001B4B44" w:rsidP="001B4B44">
      <w:pPr>
        <w:spacing w:before="120"/>
        <w:rPr>
          <w:rFonts w:ascii="Calibri" w:hAnsi="Calibri"/>
          <w:b/>
          <w:i/>
          <w:sz w:val="24"/>
          <w:szCs w:val="24"/>
        </w:rPr>
      </w:pPr>
      <w:r w:rsidRPr="00487F93">
        <w:rPr>
          <w:rFonts w:ascii="Calibri" w:hAnsi="Calibri"/>
          <w:b/>
          <w:i/>
          <w:sz w:val="24"/>
          <w:szCs w:val="24"/>
        </w:rPr>
        <w:t>Reaching out</w:t>
      </w:r>
    </w:p>
    <w:p w:rsidR="001B4B44" w:rsidRPr="001B4B44" w:rsidRDefault="001B4B44" w:rsidP="001B4B44">
      <w:pPr>
        <w:spacing w:before="120"/>
        <w:rPr>
          <w:rFonts w:ascii="Calibri" w:hAnsi="Calibri"/>
          <w:sz w:val="24"/>
          <w:szCs w:val="24"/>
        </w:rPr>
      </w:pPr>
      <w:r w:rsidRPr="001B4B44">
        <w:rPr>
          <w:rFonts w:ascii="Calibri" w:hAnsi="Calibri"/>
          <w:sz w:val="24"/>
          <w:szCs w:val="24"/>
        </w:rPr>
        <w:t>A peer network is more likely to successfully invite and include Aboriginal people to participate if the outreach happens:</w:t>
      </w:r>
    </w:p>
    <w:p w:rsidR="001B4B44" w:rsidRPr="001B4B44" w:rsidRDefault="001B4B44" w:rsidP="001B4B44">
      <w:pPr>
        <w:pStyle w:val="ListParagraph"/>
        <w:numPr>
          <w:ilvl w:val="0"/>
          <w:numId w:val="17"/>
        </w:numPr>
        <w:spacing w:before="120" w:after="0" w:line="240" w:lineRule="auto"/>
        <w:rPr>
          <w:rFonts w:ascii="Calibri" w:hAnsi="Calibri"/>
          <w:sz w:val="24"/>
          <w:szCs w:val="24"/>
        </w:rPr>
      </w:pPr>
      <w:r w:rsidRPr="001B4B44">
        <w:rPr>
          <w:rFonts w:ascii="Calibri" w:hAnsi="Calibri"/>
          <w:sz w:val="24"/>
          <w:szCs w:val="24"/>
        </w:rPr>
        <w:t>by or with people who are trusted by the Aboriginal community</w:t>
      </w:r>
    </w:p>
    <w:p w:rsidR="001B4B44" w:rsidRPr="001B4B44" w:rsidRDefault="001B4B44" w:rsidP="001B4B44">
      <w:pPr>
        <w:pStyle w:val="ListParagraph"/>
        <w:numPr>
          <w:ilvl w:val="0"/>
          <w:numId w:val="17"/>
        </w:numPr>
        <w:spacing w:before="120" w:after="0" w:line="240" w:lineRule="auto"/>
        <w:rPr>
          <w:rFonts w:ascii="Calibri" w:hAnsi="Calibri"/>
          <w:sz w:val="24"/>
          <w:szCs w:val="24"/>
        </w:rPr>
      </w:pPr>
      <w:r w:rsidRPr="001B4B44">
        <w:rPr>
          <w:rFonts w:ascii="Calibri" w:hAnsi="Calibri"/>
          <w:sz w:val="24"/>
          <w:szCs w:val="24"/>
        </w:rPr>
        <w:t>through services that are trusted by the Aboriginal community</w:t>
      </w:r>
    </w:p>
    <w:p w:rsidR="001B4B44" w:rsidRPr="001B4B44" w:rsidRDefault="001B4B44" w:rsidP="001B4B44">
      <w:pPr>
        <w:pStyle w:val="ListParagraph"/>
        <w:numPr>
          <w:ilvl w:val="0"/>
          <w:numId w:val="17"/>
        </w:numPr>
        <w:spacing w:before="120" w:after="0" w:line="240" w:lineRule="auto"/>
        <w:rPr>
          <w:rFonts w:ascii="Calibri" w:hAnsi="Calibri"/>
          <w:sz w:val="24"/>
          <w:szCs w:val="24"/>
        </w:rPr>
      </w:pPr>
      <w:r w:rsidRPr="001B4B44">
        <w:rPr>
          <w:rFonts w:ascii="Calibri" w:hAnsi="Calibri"/>
          <w:sz w:val="24"/>
          <w:szCs w:val="24"/>
        </w:rPr>
        <w:t>together with an Aboriginal face</w:t>
      </w:r>
    </w:p>
    <w:p w:rsidR="001B4B44" w:rsidRPr="001B4B44" w:rsidRDefault="001B4B44" w:rsidP="001B4B44">
      <w:pPr>
        <w:pStyle w:val="ListParagraph"/>
        <w:numPr>
          <w:ilvl w:val="0"/>
          <w:numId w:val="17"/>
        </w:numPr>
        <w:spacing w:before="120" w:after="0" w:line="240" w:lineRule="auto"/>
        <w:rPr>
          <w:rFonts w:ascii="Calibri" w:hAnsi="Calibri"/>
          <w:sz w:val="24"/>
          <w:szCs w:val="24"/>
        </w:rPr>
      </w:pPr>
      <w:r w:rsidRPr="001B4B44">
        <w:rPr>
          <w:rFonts w:ascii="Calibri" w:hAnsi="Calibri"/>
          <w:sz w:val="24"/>
          <w:szCs w:val="24"/>
        </w:rPr>
        <w:t>in a way that is mindful of any tensions within a community and seeks neutral connectors and venues</w:t>
      </w:r>
    </w:p>
    <w:p w:rsidR="001B4B44" w:rsidRPr="001B4B44" w:rsidRDefault="001B4B44" w:rsidP="001B4B44">
      <w:pPr>
        <w:pStyle w:val="ListParagraph"/>
        <w:numPr>
          <w:ilvl w:val="0"/>
          <w:numId w:val="17"/>
        </w:numPr>
        <w:spacing w:before="120" w:after="0" w:line="240" w:lineRule="auto"/>
        <w:rPr>
          <w:rFonts w:ascii="Calibri" w:hAnsi="Calibri"/>
          <w:sz w:val="24"/>
          <w:szCs w:val="24"/>
        </w:rPr>
      </w:pPr>
      <w:r w:rsidRPr="001B4B44">
        <w:rPr>
          <w:rFonts w:ascii="Calibri" w:hAnsi="Calibri"/>
          <w:sz w:val="24"/>
          <w:szCs w:val="24"/>
        </w:rPr>
        <w:t>with written material using Aboriginal imagery an</w:t>
      </w:r>
      <w:r>
        <w:rPr>
          <w:rFonts w:ascii="Calibri" w:hAnsi="Calibri"/>
          <w:sz w:val="24"/>
          <w:szCs w:val="24"/>
        </w:rPr>
        <w:t>d</w:t>
      </w:r>
      <w:r w:rsidRPr="001B4B44">
        <w:rPr>
          <w:rFonts w:ascii="Calibri" w:hAnsi="Calibri"/>
          <w:sz w:val="24"/>
          <w:szCs w:val="24"/>
        </w:rPr>
        <w:t xml:space="preserve"> colours</w:t>
      </w:r>
    </w:p>
    <w:p w:rsidR="001B4B44" w:rsidRPr="00487F93" w:rsidRDefault="001B4B44" w:rsidP="001B4B44">
      <w:pPr>
        <w:spacing w:before="120"/>
        <w:rPr>
          <w:rFonts w:ascii="Calibri" w:hAnsi="Calibri"/>
          <w:b/>
          <w:i/>
          <w:sz w:val="24"/>
          <w:szCs w:val="24"/>
        </w:rPr>
      </w:pPr>
      <w:r w:rsidRPr="00487F93">
        <w:rPr>
          <w:rFonts w:ascii="Calibri" w:hAnsi="Calibri"/>
          <w:b/>
          <w:i/>
          <w:sz w:val="24"/>
          <w:szCs w:val="24"/>
        </w:rPr>
        <w:t>Initial conversations</w:t>
      </w:r>
    </w:p>
    <w:p w:rsidR="001B4B44" w:rsidRPr="001B4B44" w:rsidRDefault="001B4B44" w:rsidP="001B4B44">
      <w:pPr>
        <w:spacing w:before="120"/>
        <w:rPr>
          <w:rFonts w:ascii="Calibri" w:hAnsi="Calibri"/>
          <w:sz w:val="24"/>
          <w:szCs w:val="24"/>
        </w:rPr>
      </w:pPr>
      <w:r w:rsidRPr="001B4B44">
        <w:rPr>
          <w:rFonts w:ascii="Calibri" w:hAnsi="Calibri"/>
          <w:sz w:val="24"/>
          <w:szCs w:val="24"/>
        </w:rPr>
        <w:t xml:space="preserve">Initial conversations are most successful when they happen in a low key unthreatening way, for example over a cup of tea. </w:t>
      </w:r>
    </w:p>
    <w:p w:rsidR="001B4B44" w:rsidRPr="00487F93" w:rsidRDefault="001B4B44" w:rsidP="001B4B44">
      <w:pPr>
        <w:spacing w:before="120"/>
        <w:rPr>
          <w:rFonts w:ascii="Calibri" w:hAnsi="Calibri"/>
          <w:b/>
          <w:i/>
          <w:sz w:val="24"/>
          <w:szCs w:val="24"/>
        </w:rPr>
      </w:pPr>
      <w:r w:rsidRPr="00487F93">
        <w:rPr>
          <w:rFonts w:ascii="Calibri" w:hAnsi="Calibri"/>
          <w:b/>
          <w:i/>
          <w:sz w:val="24"/>
          <w:szCs w:val="24"/>
        </w:rPr>
        <w:t>At a peer network meeting</w:t>
      </w:r>
    </w:p>
    <w:p w:rsidR="001B4B44" w:rsidRDefault="00F0382D" w:rsidP="001B4B44">
      <w:pPr>
        <w:spacing w:before="120"/>
        <w:rPr>
          <w:rFonts w:ascii="Calibri" w:hAnsi="Calibri"/>
          <w:sz w:val="24"/>
          <w:szCs w:val="24"/>
        </w:rPr>
      </w:pPr>
      <w:r>
        <w:rPr>
          <w:rFonts w:ascii="Calibri" w:hAnsi="Calibri"/>
          <w:sz w:val="24"/>
          <w:szCs w:val="24"/>
        </w:rPr>
        <w:t>Only Aboriginal people can offer a ‘welcome to country’.</w:t>
      </w:r>
      <w:r w:rsidR="003071BF">
        <w:rPr>
          <w:rFonts w:ascii="Calibri" w:hAnsi="Calibri"/>
          <w:sz w:val="24"/>
          <w:szCs w:val="24"/>
        </w:rPr>
        <w:t xml:space="preserve"> </w:t>
      </w:r>
      <w:r>
        <w:rPr>
          <w:rFonts w:ascii="Calibri" w:hAnsi="Calibri"/>
          <w:sz w:val="24"/>
          <w:szCs w:val="24"/>
        </w:rPr>
        <w:t xml:space="preserve">If the person doing this is not </w:t>
      </w:r>
      <w:proofErr w:type="gramStart"/>
      <w:r>
        <w:rPr>
          <w:rFonts w:ascii="Calibri" w:hAnsi="Calibri"/>
          <w:sz w:val="24"/>
          <w:szCs w:val="24"/>
        </w:rPr>
        <w:t>Aboriginal</w:t>
      </w:r>
      <w:proofErr w:type="gramEnd"/>
      <w:r>
        <w:rPr>
          <w:rFonts w:ascii="Calibri" w:hAnsi="Calibri"/>
          <w:sz w:val="24"/>
          <w:szCs w:val="24"/>
        </w:rPr>
        <w:t xml:space="preserve">, then it is correctly termed ‘an acknowledgement of country’.  </w:t>
      </w:r>
      <w:r w:rsidR="001B4B44" w:rsidRPr="001B4B44">
        <w:rPr>
          <w:rFonts w:ascii="Calibri" w:hAnsi="Calibri"/>
          <w:sz w:val="24"/>
          <w:szCs w:val="24"/>
        </w:rPr>
        <w:t xml:space="preserve">It is important to acknowledge country but never put a new person </w:t>
      </w:r>
      <w:r>
        <w:rPr>
          <w:rFonts w:ascii="Calibri" w:hAnsi="Calibri"/>
          <w:sz w:val="24"/>
          <w:szCs w:val="24"/>
        </w:rPr>
        <w:t xml:space="preserve">identifying as Aboriginal </w:t>
      </w:r>
      <w:r w:rsidR="001B4B44" w:rsidRPr="001B4B44">
        <w:rPr>
          <w:rFonts w:ascii="Calibri" w:hAnsi="Calibri"/>
          <w:sz w:val="24"/>
          <w:szCs w:val="24"/>
        </w:rPr>
        <w:t xml:space="preserve">on the spot by inviting them to do a ‘welcome to country’. Over time, an Aboriginal member may be happy </w:t>
      </w:r>
      <w:r w:rsidR="001B4B44" w:rsidRPr="001B4B44">
        <w:rPr>
          <w:rFonts w:ascii="Calibri" w:hAnsi="Calibri"/>
          <w:sz w:val="24"/>
          <w:szCs w:val="24"/>
        </w:rPr>
        <w:lastRenderedPageBreak/>
        <w:t>to do a ‘welcome to country’ but the agreement to do so should happen via quiet private conversations</w:t>
      </w:r>
      <w:r>
        <w:rPr>
          <w:rFonts w:ascii="Calibri" w:hAnsi="Calibri"/>
          <w:sz w:val="24"/>
          <w:szCs w:val="24"/>
        </w:rPr>
        <w:t>.</w:t>
      </w:r>
    </w:p>
    <w:p w:rsidR="001B4B44" w:rsidRPr="001B4B44" w:rsidRDefault="001B4B44" w:rsidP="001B4B44">
      <w:pPr>
        <w:pStyle w:val="Heading1"/>
      </w:pPr>
      <w:r w:rsidRPr="001B4B44">
        <w:t>Where to go for more information</w:t>
      </w:r>
    </w:p>
    <w:p w:rsidR="001B4B44" w:rsidRPr="00681846" w:rsidRDefault="001B4B44" w:rsidP="001B4B44">
      <w:pPr>
        <w:spacing w:before="120"/>
        <w:rPr>
          <w:rFonts w:ascii="Calibri" w:hAnsi="Calibri"/>
          <w:sz w:val="24"/>
          <w:szCs w:val="24"/>
        </w:rPr>
      </w:pPr>
      <w:r w:rsidRPr="00681846">
        <w:rPr>
          <w:rFonts w:ascii="Calibri" w:hAnsi="Calibri"/>
          <w:sz w:val="24"/>
          <w:szCs w:val="24"/>
        </w:rPr>
        <w:t xml:space="preserve">First People’s Disability Network </w:t>
      </w:r>
      <w:hyperlink r:id="rId11" w:history="1">
        <w:r w:rsidR="007A4A02" w:rsidRPr="00681846">
          <w:rPr>
            <w:rStyle w:val="Hyperlink"/>
            <w:rFonts w:ascii="Calibri" w:hAnsi="Calibri"/>
            <w:sz w:val="24"/>
            <w:szCs w:val="24"/>
          </w:rPr>
          <w:t>http://fpdn.org.au</w:t>
        </w:r>
      </w:hyperlink>
    </w:p>
    <w:p w:rsidR="001B4B44" w:rsidRPr="00681846" w:rsidRDefault="001B4B44" w:rsidP="001B4B44">
      <w:pPr>
        <w:rPr>
          <w:rFonts w:ascii="Calibri" w:eastAsia="Times New Roman" w:hAnsi="Calibri" w:cs="Times New Roman"/>
          <w:sz w:val="24"/>
          <w:szCs w:val="24"/>
        </w:rPr>
      </w:pPr>
      <w:r w:rsidRPr="00681846">
        <w:rPr>
          <w:rStyle w:val="Strong"/>
          <w:rFonts w:ascii="Calibri" w:eastAsia="Times New Roman" w:hAnsi="Calibri" w:cs="Times New Roman"/>
          <w:sz w:val="24"/>
          <w:szCs w:val="24"/>
        </w:rPr>
        <w:t>Phone:</w:t>
      </w:r>
      <w:r w:rsidRPr="00681846">
        <w:rPr>
          <w:rStyle w:val="apple-converted-space"/>
          <w:rFonts w:ascii="Calibri" w:eastAsia="Times New Roman" w:hAnsi="Calibri" w:cs="Times New Roman"/>
          <w:sz w:val="24"/>
          <w:szCs w:val="24"/>
          <w:shd w:val="clear" w:color="auto" w:fill="FFFFFF"/>
        </w:rPr>
        <w:t> </w:t>
      </w:r>
      <w:hyperlink r:id="rId12" w:tgtFrame="_blank" w:history="1">
        <w:r w:rsidRPr="00681846">
          <w:rPr>
            <w:rStyle w:val="Hyperlink"/>
            <w:rFonts w:ascii="Calibri" w:eastAsia="Times New Roman" w:hAnsi="Calibri" w:cs="Times New Roman"/>
            <w:color w:val="auto"/>
            <w:sz w:val="24"/>
            <w:szCs w:val="24"/>
            <w:u w:val="none"/>
          </w:rPr>
          <w:t>+61 (2) 9267 4195</w:t>
        </w:r>
      </w:hyperlink>
      <w:r w:rsidRPr="00681846">
        <w:rPr>
          <w:rFonts w:ascii="Calibri" w:eastAsia="Times New Roman" w:hAnsi="Calibri" w:cs="Times New Roman"/>
          <w:sz w:val="24"/>
          <w:szCs w:val="24"/>
        </w:rPr>
        <w:br/>
      </w:r>
      <w:r w:rsidRPr="00681846">
        <w:rPr>
          <w:rStyle w:val="Strong"/>
          <w:rFonts w:ascii="Calibri" w:eastAsia="Times New Roman" w:hAnsi="Calibri" w:cs="Times New Roman"/>
          <w:sz w:val="24"/>
          <w:szCs w:val="24"/>
        </w:rPr>
        <w:t>Email: </w:t>
      </w:r>
      <w:r w:rsidRPr="00681846">
        <w:rPr>
          <w:rFonts w:ascii="Calibri" w:eastAsia="Times New Roman" w:hAnsi="Calibri" w:cs="Times New Roman"/>
          <w:sz w:val="24"/>
          <w:szCs w:val="24"/>
          <w:shd w:val="clear" w:color="auto" w:fill="FFFFFF"/>
        </w:rPr>
        <w:t> enquiries@fpdn.org.au</w:t>
      </w:r>
      <w:r w:rsidRPr="00681846">
        <w:rPr>
          <w:rFonts w:ascii="Calibri" w:eastAsia="Times New Roman" w:hAnsi="Calibri" w:cs="Times New Roman"/>
          <w:sz w:val="24"/>
          <w:szCs w:val="24"/>
        </w:rPr>
        <w:br/>
      </w:r>
      <w:r w:rsidRPr="00681846">
        <w:rPr>
          <w:rStyle w:val="Strong"/>
          <w:rFonts w:ascii="Calibri" w:eastAsia="Times New Roman" w:hAnsi="Calibri" w:cs="Times New Roman"/>
          <w:sz w:val="24"/>
          <w:szCs w:val="24"/>
        </w:rPr>
        <w:t>Address:</w:t>
      </w:r>
      <w:r w:rsidRPr="00681846">
        <w:rPr>
          <w:rStyle w:val="apple-converted-space"/>
          <w:rFonts w:ascii="Calibri" w:eastAsia="Times New Roman" w:hAnsi="Calibri" w:cs="Times New Roman"/>
          <w:b/>
          <w:bCs/>
          <w:sz w:val="24"/>
          <w:szCs w:val="24"/>
        </w:rPr>
        <w:t> </w:t>
      </w:r>
      <w:r w:rsidRPr="00681846">
        <w:rPr>
          <w:rFonts w:ascii="Calibri" w:eastAsia="Times New Roman" w:hAnsi="Calibri" w:cs="Times New Roman"/>
          <w:sz w:val="24"/>
          <w:szCs w:val="24"/>
          <w:shd w:val="clear" w:color="auto" w:fill="FFFFFF"/>
        </w:rPr>
        <w:t>PO</w:t>
      </w:r>
      <w:r w:rsidR="007C7997">
        <w:rPr>
          <w:rFonts w:ascii="Calibri" w:eastAsia="Times New Roman" w:hAnsi="Calibri" w:cs="Times New Roman"/>
          <w:sz w:val="24"/>
          <w:szCs w:val="24"/>
          <w:shd w:val="clear" w:color="auto" w:fill="FFFFFF"/>
        </w:rPr>
        <w:t xml:space="preserve"> Box A2265 SYDNEY SOUTH NSW 123</w:t>
      </w:r>
    </w:p>
    <w:p w:rsidR="001B4B44" w:rsidRPr="00681846" w:rsidRDefault="00F52ED8" w:rsidP="001B4B44">
      <w:pPr>
        <w:rPr>
          <w:sz w:val="24"/>
          <w:szCs w:val="24"/>
          <w:lang w:val="en-US"/>
        </w:rPr>
      </w:pPr>
      <w:r w:rsidRPr="00681846">
        <w:rPr>
          <w:sz w:val="24"/>
          <w:szCs w:val="24"/>
          <w:lang w:val="en-US"/>
        </w:rPr>
        <w:t>Watch the Peer Connect webinar</w:t>
      </w:r>
    </w:p>
    <w:p w:rsidR="00F52ED8" w:rsidRPr="00681846" w:rsidRDefault="00487F93" w:rsidP="001B4B44">
      <w:pPr>
        <w:rPr>
          <w:sz w:val="24"/>
          <w:szCs w:val="24"/>
          <w:lang w:val="en-US"/>
        </w:rPr>
      </w:pPr>
      <w:hyperlink r:id="rId13" w:history="1">
        <w:r w:rsidR="00F52ED8" w:rsidRPr="00681846">
          <w:rPr>
            <w:rStyle w:val="Hyperlink"/>
            <w:sz w:val="24"/>
            <w:szCs w:val="24"/>
            <w:lang w:val="en-US"/>
          </w:rPr>
          <w:t>https://player.vimeo.com/video/141860014</w:t>
        </w:r>
      </w:hyperlink>
    </w:p>
    <w:p w:rsidR="00DA0892" w:rsidRPr="00681846" w:rsidRDefault="00DA0892" w:rsidP="001B4B44">
      <w:pPr>
        <w:rPr>
          <w:sz w:val="24"/>
          <w:szCs w:val="24"/>
          <w:lang w:val="en-US"/>
        </w:rPr>
      </w:pPr>
      <w:r w:rsidRPr="00681846">
        <w:rPr>
          <w:sz w:val="24"/>
          <w:szCs w:val="24"/>
          <w:lang w:val="en-US"/>
        </w:rPr>
        <w:t>This fact sheet shares insights about inclusion from an early childhood service perspective.</w:t>
      </w:r>
    </w:p>
    <w:p w:rsidR="00DA0892" w:rsidRPr="00681846" w:rsidRDefault="00487F93" w:rsidP="00DA0892">
      <w:pPr>
        <w:rPr>
          <w:sz w:val="24"/>
          <w:szCs w:val="24"/>
          <w:lang w:val="en-US"/>
        </w:rPr>
      </w:pPr>
      <w:hyperlink r:id="rId14" w:history="1">
        <w:r w:rsidR="005A3358" w:rsidRPr="00681846">
          <w:rPr>
            <w:rStyle w:val="Hyperlink"/>
            <w:sz w:val="24"/>
            <w:szCs w:val="24"/>
            <w:lang w:val="en-US"/>
          </w:rPr>
          <w:t>http://www.earlychildhoodaustralia.org.au/nqsplp/wp-content/uploads/2012/05/including_aboriginal_australia.pdf</w:t>
        </w:r>
      </w:hyperlink>
    </w:p>
    <w:p w:rsidR="007C7997" w:rsidRDefault="005A3358" w:rsidP="00DA0892">
      <w:pPr>
        <w:rPr>
          <w:sz w:val="24"/>
          <w:szCs w:val="24"/>
        </w:rPr>
      </w:pPr>
      <w:r w:rsidRPr="00681846">
        <w:rPr>
          <w:sz w:val="24"/>
          <w:szCs w:val="24"/>
        </w:rPr>
        <w:t xml:space="preserve">Many non-Aboriginal Australians may have limited understanding of, or contact with, Aboriginal communities. </w:t>
      </w:r>
    </w:p>
    <w:p w:rsidR="003071BF" w:rsidRDefault="005A3358" w:rsidP="00DA0892">
      <w:pPr>
        <w:rPr>
          <w:sz w:val="24"/>
          <w:szCs w:val="24"/>
        </w:rPr>
      </w:pPr>
      <w:r w:rsidRPr="00681846">
        <w:rPr>
          <w:sz w:val="24"/>
          <w:szCs w:val="24"/>
        </w:rPr>
        <w:t xml:space="preserve">This means that non-Aboriginal people and organisations are not always sure how best to engage, consult and work with the local Aboriginal community. </w:t>
      </w:r>
    </w:p>
    <w:p w:rsidR="005A3358" w:rsidRPr="00681846" w:rsidRDefault="005A3358" w:rsidP="00DA0892">
      <w:pPr>
        <w:rPr>
          <w:sz w:val="24"/>
          <w:szCs w:val="24"/>
        </w:rPr>
      </w:pPr>
      <w:r w:rsidRPr="00681846">
        <w:rPr>
          <w:sz w:val="24"/>
          <w:szCs w:val="24"/>
        </w:rPr>
        <w:t xml:space="preserve">The following organisations can help with information on how to conduct culturally appropriate welcoming ceremonies, events and acknowledgements. </w:t>
      </w:r>
    </w:p>
    <w:p w:rsidR="005A3358" w:rsidRPr="00681846" w:rsidRDefault="005A3358" w:rsidP="00DA0892">
      <w:pPr>
        <w:rPr>
          <w:sz w:val="24"/>
          <w:szCs w:val="24"/>
        </w:rPr>
      </w:pPr>
      <w:r w:rsidRPr="00681846">
        <w:rPr>
          <w:sz w:val="24"/>
          <w:szCs w:val="24"/>
        </w:rPr>
        <w:t xml:space="preserve"> The Office of Aboriginal Affairs Victoria (OAAV) is a key agency that provides advice to the Victorian Government on Aboriginal policy and delivers a range of programs.</w:t>
      </w:r>
    </w:p>
    <w:p w:rsidR="005A3358" w:rsidRPr="00681846" w:rsidRDefault="00487F93" w:rsidP="00DA0892">
      <w:pPr>
        <w:rPr>
          <w:sz w:val="24"/>
          <w:szCs w:val="24"/>
          <w:lang w:val="en-US"/>
        </w:rPr>
      </w:pPr>
      <w:hyperlink r:id="rId15" w:history="1">
        <w:r w:rsidR="005A3358" w:rsidRPr="00681846">
          <w:rPr>
            <w:rStyle w:val="Hyperlink"/>
            <w:sz w:val="24"/>
            <w:szCs w:val="24"/>
            <w:lang w:val="en-US"/>
          </w:rPr>
          <w:t>http://www.vic.gov.au/aboriginalvictoria/heritage/welcome-to-country-and-acknowledgement-of-traditional-owners.html</w:t>
        </w:r>
      </w:hyperlink>
    </w:p>
    <w:p w:rsidR="005A3358" w:rsidRPr="00681846" w:rsidRDefault="005A3358" w:rsidP="00DA0892">
      <w:pPr>
        <w:rPr>
          <w:sz w:val="24"/>
          <w:szCs w:val="24"/>
        </w:rPr>
      </w:pPr>
      <w:r w:rsidRPr="00681846">
        <w:rPr>
          <w:sz w:val="24"/>
          <w:szCs w:val="24"/>
        </w:rPr>
        <w:t>The Victoria Government has published this guide to helping your organisation to create a welcoming environment for Aboriginal and Torres Strait Islander people.</w:t>
      </w:r>
    </w:p>
    <w:p w:rsidR="005A3358" w:rsidRPr="00681846" w:rsidRDefault="00487F93" w:rsidP="005A3358">
      <w:pPr>
        <w:rPr>
          <w:sz w:val="24"/>
          <w:szCs w:val="24"/>
          <w:lang w:val="en-US"/>
        </w:rPr>
      </w:pPr>
      <w:hyperlink r:id="rId16" w:history="1">
        <w:r w:rsidR="00023CB4" w:rsidRPr="00681846">
          <w:rPr>
            <w:rStyle w:val="Hyperlink"/>
            <w:sz w:val="24"/>
            <w:szCs w:val="24"/>
            <w:lang w:val="en-US"/>
          </w:rPr>
          <w:t>http://nwmphn.org.au/wp-content/uploads/2017/03/helping-your-organisation-to-create-a-welcoming-environment-for.pdf</w:t>
        </w:r>
      </w:hyperlink>
    </w:p>
    <w:p w:rsidR="00023CB4" w:rsidRPr="00681846" w:rsidRDefault="00023CB4" w:rsidP="005A3358">
      <w:pPr>
        <w:rPr>
          <w:sz w:val="24"/>
          <w:szCs w:val="24"/>
          <w:lang w:val="en-US"/>
        </w:rPr>
      </w:pPr>
      <w:r w:rsidRPr="00681846">
        <w:rPr>
          <w:sz w:val="24"/>
          <w:szCs w:val="24"/>
          <w:lang w:val="en-US"/>
        </w:rPr>
        <w:t>This guide gives ideas about communicating effectively</w:t>
      </w:r>
    </w:p>
    <w:p w:rsidR="00023CB4" w:rsidRPr="00681846" w:rsidRDefault="00487F93" w:rsidP="005A3358">
      <w:pPr>
        <w:rPr>
          <w:sz w:val="24"/>
          <w:szCs w:val="24"/>
          <w:lang w:val="en-US"/>
        </w:rPr>
      </w:pPr>
      <w:hyperlink r:id="rId17" w:history="1">
        <w:r w:rsidR="008D10F9" w:rsidRPr="00681846">
          <w:rPr>
            <w:rStyle w:val="Hyperlink"/>
            <w:sz w:val="24"/>
            <w:szCs w:val="24"/>
            <w:lang w:val="en-US"/>
          </w:rPr>
          <w:t>http://cultura.org.au/sites/default/files/2017-02/Communicating%20effectively%20with%20Aboriginal%20and%20Torres%20Strait%20Islander%20people_1.pdf</w:t>
        </w:r>
      </w:hyperlink>
    </w:p>
    <w:p w:rsidR="008D10F9" w:rsidRPr="00681846" w:rsidRDefault="008D10F9" w:rsidP="005A3358">
      <w:pPr>
        <w:rPr>
          <w:sz w:val="24"/>
          <w:szCs w:val="24"/>
          <w:lang w:val="en-US"/>
        </w:rPr>
      </w:pPr>
    </w:p>
    <w:p w:rsidR="00023CB4" w:rsidRPr="003071BF" w:rsidRDefault="00487F93" w:rsidP="005A3358">
      <w:pPr>
        <w:rPr>
          <w:sz w:val="28"/>
          <w:szCs w:val="28"/>
          <w:lang w:val="en-US"/>
        </w:rPr>
      </w:pPr>
      <w:r w:rsidRPr="00B225BC">
        <w:rPr>
          <w:noProof/>
          <w:sz w:val="28"/>
          <w:szCs w:val="28"/>
          <w:lang w:eastAsia="en-AU"/>
        </w:rPr>
        <w:lastRenderedPageBreak/>
        <w:drawing>
          <wp:anchor distT="0" distB="0" distL="114300" distR="114300" simplePos="0" relativeHeight="251661312" behindDoc="0" locked="0" layoutInCell="1" allowOverlap="1" wp14:anchorId="1F26579A" wp14:editId="1CFB639F">
            <wp:simplePos x="0" y="0"/>
            <wp:positionH relativeFrom="column">
              <wp:posOffset>19050</wp:posOffset>
            </wp:positionH>
            <wp:positionV relativeFrom="paragraph">
              <wp:posOffset>509270</wp:posOffset>
            </wp:positionV>
            <wp:extent cx="2524125" cy="1066800"/>
            <wp:effectExtent l="0" t="0" r="9525" b="0"/>
            <wp:wrapNone/>
            <wp:docPr id="3" name="Picture 3"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s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24125" cy="1066800"/>
                    </a:xfrm>
                    <a:prstGeom prst="rect">
                      <a:avLst/>
                    </a:prstGeom>
                    <a:noFill/>
                  </pic:spPr>
                </pic:pic>
              </a:graphicData>
            </a:graphic>
            <wp14:sizeRelH relativeFrom="page">
              <wp14:pctWidth>0</wp14:pctWidth>
            </wp14:sizeRelH>
            <wp14:sizeRelV relativeFrom="page">
              <wp14:pctHeight>0</wp14:pctHeight>
            </wp14:sizeRelV>
          </wp:anchor>
        </w:drawing>
      </w:r>
      <w:r w:rsidR="008D10F9" w:rsidRPr="003071BF">
        <w:rPr>
          <w:sz w:val="28"/>
          <w:szCs w:val="28"/>
          <w:lang w:val="en-US"/>
        </w:rPr>
        <w:t>Co-autho</w:t>
      </w:r>
      <w:bookmarkStart w:id="0" w:name="_GoBack"/>
      <w:bookmarkEnd w:id="0"/>
      <w:r w:rsidR="008D10F9" w:rsidRPr="003071BF">
        <w:rPr>
          <w:sz w:val="28"/>
          <w:szCs w:val="28"/>
          <w:lang w:val="en-US"/>
        </w:rPr>
        <w:t xml:space="preserve">red by First Peoples Disability Network </w:t>
      </w:r>
    </w:p>
    <w:sectPr w:rsidR="00023CB4" w:rsidRPr="003071B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0A" w:rsidRDefault="0057060A" w:rsidP="00716C0F">
      <w:pPr>
        <w:spacing w:after="0" w:line="240" w:lineRule="auto"/>
      </w:pPr>
      <w:r>
        <w:separator/>
      </w:r>
    </w:p>
  </w:endnote>
  <w:endnote w:type="continuationSeparator" w:id="0">
    <w:p w:rsidR="0057060A" w:rsidRDefault="0057060A"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CF" w:rsidRDefault="009E4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ED" w:rsidRDefault="006423ED" w:rsidP="006423ED">
    <w:pPr>
      <w:pStyle w:val="Footer"/>
      <w:jc w:val="center"/>
    </w:pPr>
    <w:r>
      <w:t xml:space="preserve">Quick Guide: </w:t>
    </w:r>
    <w:r w:rsidR="009E48CF">
      <w:t>How to make a peer network welcoming to ATSI members</w:t>
    </w:r>
  </w:p>
  <w:p w:rsidR="006423ED" w:rsidRDefault="00642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CF" w:rsidRDefault="009E4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0A" w:rsidRDefault="0057060A" w:rsidP="00716C0F">
      <w:pPr>
        <w:spacing w:after="0" w:line="240" w:lineRule="auto"/>
      </w:pPr>
      <w:r>
        <w:separator/>
      </w:r>
    </w:p>
  </w:footnote>
  <w:footnote w:type="continuationSeparator" w:id="0">
    <w:p w:rsidR="0057060A" w:rsidRDefault="0057060A"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CF" w:rsidRDefault="009E4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CF" w:rsidRDefault="009E4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525"/>
    <w:multiLevelType w:val="hybridMultilevel"/>
    <w:tmpl w:val="DD0CB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CE71D2"/>
    <w:multiLevelType w:val="hybridMultilevel"/>
    <w:tmpl w:val="10642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BC7235"/>
    <w:multiLevelType w:val="multilevel"/>
    <w:tmpl w:val="47E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41D2"/>
    <w:multiLevelType w:val="multilevel"/>
    <w:tmpl w:val="9556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F3027"/>
    <w:multiLevelType w:val="multilevel"/>
    <w:tmpl w:val="FBC6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B5590"/>
    <w:multiLevelType w:val="multilevel"/>
    <w:tmpl w:val="9004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A6D6C"/>
    <w:multiLevelType w:val="multilevel"/>
    <w:tmpl w:val="29F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D5E37"/>
    <w:multiLevelType w:val="multilevel"/>
    <w:tmpl w:val="5EBC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07DC3"/>
    <w:multiLevelType w:val="multilevel"/>
    <w:tmpl w:val="CB42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65B14"/>
    <w:multiLevelType w:val="multilevel"/>
    <w:tmpl w:val="CA3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A51EA1"/>
    <w:multiLevelType w:val="hybridMultilevel"/>
    <w:tmpl w:val="8B68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0A729A"/>
    <w:multiLevelType w:val="multilevel"/>
    <w:tmpl w:val="8E2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67C3C"/>
    <w:multiLevelType w:val="multilevel"/>
    <w:tmpl w:val="DE9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300E0"/>
    <w:multiLevelType w:val="multilevel"/>
    <w:tmpl w:val="6672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161146"/>
    <w:multiLevelType w:val="multilevel"/>
    <w:tmpl w:val="AD0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D10977"/>
    <w:multiLevelType w:val="multilevel"/>
    <w:tmpl w:val="813A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01D4A"/>
    <w:multiLevelType w:val="multilevel"/>
    <w:tmpl w:val="911E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46DAE"/>
    <w:multiLevelType w:val="hybridMultilevel"/>
    <w:tmpl w:val="43580574"/>
    <w:lvl w:ilvl="0" w:tplc="DB88A59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C42D2"/>
    <w:multiLevelType w:val="hybridMultilevel"/>
    <w:tmpl w:val="7C66BB3E"/>
    <w:lvl w:ilvl="0" w:tplc="DB88A59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01174"/>
    <w:multiLevelType w:val="hybridMultilevel"/>
    <w:tmpl w:val="6BB21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4"/>
  </w:num>
  <w:num w:numId="5">
    <w:abstractNumId w:val="15"/>
  </w:num>
  <w:num w:numId="6">
    <w:abstractNumId w:val="8"/>
  </w:num>
  <w:num w:numId="7">
    <w:abstractNumId w:val="16"/>
  </w:num>
  <w:num w:numId="8">
    <w:abstractNumId w:val="11"/>
  </w:num>
  <w:num w:numId="9">
    <w:abstractNumId w:val="6"/>
  </w:num>
  <w:num w:numId="10">
    <w:abstractNumId w:val="13"/>
  </w:num>
  <w:num w:numId="11">
    <w:abstractNumId w:val="5"/>
  </w:num>
  <w:num w:numId="12">
    <w:abstractNumId w:val="10"/>
  </w:num>
  <w:num w:numId="13">
    <w:abstractNumId w:val="2"/>
  </w:num>
  <w:num w:numId="14">
    <w:abstractNumId w:val="4"/>
  </w:num>
  <w:num w:numId="15">
    <w:abstractNumId w:val="3"/>
  </w:num>
  <w:num w:numId="16">
    <w:abstractNumId w:val="17"/>
  </w:num>
  <w:num w:numId="17">
    <w:abstractNumId w:val="18"/>
  </w:num>
  <w:num w:numId="18">
    <w:abstractNumId w:val="1"/>
  </w:num>
  <w:num w:numId="19">
    <w:abstractNumId w:val="0"/>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3CB4"/>
    <w:rsid w:val="00024722"/>
    <w:rsid w:val="000340AE"/>
    <w:rsid w:val="00041A37"/>
    <w:rsid w:val="00065F51"/>
    <w:rsid w:val="00070C1C"/>
    <w:rsid w:val="00076EDF"/>
    <w:rsid w:val="00082A63"/>
    <w:rsid w:val="000870F9"/>
    <w:rsid w:val="000A695C"/>
    <w:rsid w:val="000F55CD"/>
    <w:rsid w:val="00110826"/>
    <w:rsid w:val="00116230"/>
    <w:rsid w:val="001606DA"/>
    <w:rsid w:val="001622A8"/>
    <w:rsid w:val="00172127"/>
    <w:rsid w:val="001945C7"/>
    <w:rsid w:val="001A237A"/>
    <w:rsid w:val="001B4B44"/>
    <w:rsid w:val="001C36F1"/>
    <w:rsid w:val="001C627C"/>
    <w:rsid w:val="002353E5"/>
    <w:rsid w:val="0024408E"/>
    <w:rsid w:val="00261749"/>
    <w:rsid w:val="002C6CC8"/>
    <w:rsid w:val="0030245C"/>
    <w:rsid w:val="003071BF"/>
    <w:rsid w:val="00336567"/>
    <w:rsid w:val="00381400"/>
    <w:rsid w:val="003972A3"/>
    <w:rsid w:val="003A64ED"/>
    <w:rsid w:val="003C42A9"/>
    <w:rsid w:val="003D133A"/>
    <w:rsid w:val="003D40FF"/>
    <w:rsid w:val="003E394B"/>
    <w:rsid w:val="004020E0"/>
    <w:rsid w:val="00442BE7"/>
    <w:rsid w:val="00456EDC"/>
    <w:rsid w:val="00475340"/>
    <w:rsid w:val="00481F04"/>
    <w:rsid w:val="00482590"/>
    <w:rsid w:val="004845FE"/>
    <w:rsid w:val="00487F93"/>
    <w:rsid w:val="004A2EE4"/>
    <w:rsid w:val="004C14FB"/>
    <w:rsid w:val="004C4237"/>
    <w:rsid w:val="004C71A1"/>
    <w:rsid w:val="004C76F3"/>
    <w:rsid w:val="005037F5"/>
    <w:rsid w:val="00524078"/>
    <w:rsid w:val="0054337A"/>
    <w:rsid w:val="00560DC9"/>
    <w:rsid w:val="005644AF"/>
    <w:rsid w:val="0057060A"/>
    <w:rsid w:val="00581647"/>
    <w:rsid w:val="00593047"/>
    <w:rsid w:val="005A3358"/>
    <w:rsid w:val="005D1335"/>
    <w:rsid w:val="005E76DF"/>
    <w:rsid w:val="00602D9E"/>
    <w:rsid w:val="006211ED"/>
    <w:rsid w:val="00623DC5"/>
    <w:rsid w:val="006423ED"/>
    <w:rsid w:val="006439F0"/>
    <w:rsid w:val="00662728"/>
    <w:rsid w:val="00681846"/>
    <w:rsid w:val="0068691A"/>
    <w:rsid w:val="00687C7F"/>
    <w:rsid w:val="006C17AE"/>
    <w:rsid w:val="006C782F"/>
    <w:rsid w:val="006E4153"/>
    <w:rsid w:val="006E69B9"/>
    <w:rsid w:val="0071289B"/>
    <w:rsid w:val="00716C0B"/>
    <w:rsid w:val="00716C0F"/>
    <w:rsid w:val="00735136"/>
    <w:rsid w:val="00746649"/>
    <w:rsid w:val="00760962"/>
    <w:rsid w:val="007664FA"/>
    <w:rsid w:val="007875B5"/>
    <w:rsid w:val="00796B08"/>
    <w:rsid w:val="007A04B6"/>
    <w:rsid w:val="007A4A02"/>
    <w:rsid w:val="007B3678"/>
    <w:rsid w:val="007B4045"/>
    <w:rsid w:val="007C7997"/>
    <w:rsid w:val="007E0E08"/>
    <w:rsid w:val="007E1E2B"/>
    <w:rsid w:val="007F182C"/>
    <w:rsid w:val="0081726B"/>
    <w:rsid w:val="00834B59"/>
    <w:rsid w:val="008443C1"/>
    <w:rsid w:val="008530B4"/>
    <w:rsid w:val="0088058D"/>
    <w:rsid w:val="00884F23"/>
    <w:rsid w:val="008904DB"/>
    <w:rsid w:val="008B5B78"/>
    <w:rsid w:val="008D10F9"/>
    <w:rsid w:val="008E254D"/>
    <w:rsid w:val="009104A7"/>
    <w:rsid w:val="009173F5"/>
    <w:rsid w:val="00932EEE"/>
    <w:rsid w:val="009464AC"/>
    <w:rsid w:val="00965693"/>
    <w:rsid w:val="009863A1"/>
    <w:rsid w:val="009971A8"/>
    <w:rsid w:val="009B01FC"/>
    <w:rsid w:val="009B217E"/>
    <w:rsid w:val="009E48CF"/>
    <w:rsid w:val="009F6AD7"/>
    <w:rsid w:val="009F71BC"/>
    <w:rsid w:val="00A10613"/>
    <w:rsid w:val="00A5125F"/>
    <w:rsid w:val="00AA2209"/>
    <w:rsid w:val="00AA441A"/>
    <w:rsid w:val="00AD78CF"/>
    <w:rsid w:val="00AF5637"/>
    <w:rsid w:val="00AF7DA2"/>
    <w:rsid w:val="00B06DE9"/>
    <w:rsid w:val="00B15D8F"/>
    <w:rsid w:val="00B16280"/>
    <w:rsid w:val="00B173D3"/>
    <w:rsid w:val="00B20306"/>
    <w:rsid w:val="00B479E6"/>
    <w:rsid w:val="00B845D5"/>
    <w:rsid w:val="00B93611"/>
    <w:rsid w:val="00BA1C4D"/>
    <w:rsid w:val="00BA63D2"/>
    <w:rsid w:val="00BB2119"/>
    <w:rsid w:val="00BE464E"/>
    <w:rsid w:val="00C142B6"/>
    <w:rsid w:val="00C17BD4"/>
    <w:rsid w:val="00C265AD"/>
    <w:rsid w:val="00C3666A"/>
    <w:rsid w:val="00C40CB0"/>
    <w:rsid w:val="00C80ED1"/>
    <w:rsid w:val="00C81F80"/>
    <w:rsid w:val="00C84FAF"/>
    <w:rsid w:val="00C96FA6"/>
    <w:rsid w:val="00CE23F3"/>
    <w:rsid w:val="00CF3166"/>
    <w:rsid w:val="00D674CE"/>
    <w:rsid w:val="00DA0892"/>
    <w:rsid w:val="00DA188F"/>
    <w:rsid w:val="00DA3056"/>
    <w:rsid w:val="00DB57FC"/>
    <w:rsid w:val="00E0163E"/>
    <w:rsid w:val="00E10056"/>
    <w:rsid w:val="00E10478"/>
    <w:rsid w:val="00E1574A"/>
    <w:rsid w:val="00E1621D"/>
    <w:rsid w:val="00E248C5"/>
    <w:rsid w:val="00E308BD"/>
    <w:rsid w:val="00E33E6C"/>
    <w:rsid w:val="00E95BF0"/>
    <w:rsid w:val="00EA786E"/>
    <w:rsid w:val="00EE7731"/>
    <w:rsid w:val="00EF0DA6"/>
    <w:rsid w:val="00EF5F7C"/>
    <w:rsid w:val="00F0382D"/>
    <w:rsid w:val="00F07000"/>
    <w:rsid w:val="00F123CC"/>
    <w:rsid w:val="00F127F8"/>
    <w:rsid w:val="00F22B9A"/>
    <w:rsid w:val="00F418BC"/>
    <w:rsid w:val="00F52ED8"/>
    <w:rsid w:val="00F6146C"/>
    <w:rsid w:val="00FA543D"/>
    <w:rsid w:val="00FB0B13"/>
    <w:rsid w:val="00FC42B7"/>
    <w:rsid w:val="00FE0168"/>
    <w:rsid w:val="00FE4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162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Heading3Char">
    <w:name w:val="Heading 3 Char"/>
    <w:basedOn w:val="DefaultParagraphFont"/>
    <w:link w:val="Heading3"/>
    <w:uiPriority w:val="9"/>
    <w:semiHidden/>
    <w:rsid w:val="00B1628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162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Heading3Char">
    <w:name w:val="Heading 3 Char"/>
    <w:basedOn w:val="DefaultParagraphFont"/>
    <w:link w:val="Heading3"/>
    <w:uiPriority w:val="9"/>
    <w:semiHidden/>
    <w:rsid w:val="00B162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14">
      <w:bodyDiv w:val="1"/>
      <w:marLeft w:val="0"/>
      <w:marRight w:val="0"/>
      <w:marTop w:val="0"/>
      <w:marBottom w:val="0"/>
      <w:divBdr>
        <w:top w:val="none" w:sz="0" w:space="0" w:color="auto"/>
        <w:left w:val="none" w:sz="0" w:space="0" w:color="auto"/>
        <w:bottom w:val="none" w:sz="0" w:space="0" w:color="auto"/>
        <w:right w:val="none" w:sz="0" w:space="0" w:color="auto"/>
      </w:divBdr>
    </w:div>
    <w:div w:id="49963219">
      <w:bodyDiv w:val="1"/>
      <w:marLeft w:val="0"/>
      <w:marRight w:val="0"/>
      <w:marTop w:val="0"/>
      <w:marBottom w:val="0"/>
      <w:divBdr>
        <w:top w:val="none" w:sz="0" w:space="0" w:color="auto"/>
        <w:left w:val="none" w:sz="0" w:space="0" w:color="auto"/>
        <w:bottom w:val="none" w:sz="0" w:space="0" w:color="auto"/>
        <w:right w:val="none" w:sz="0" w:space="0" w:color="auto"/>
      </w:divBdr>
    </w:div>
    <w:div w:id="53551032">
      <w:bodyDiv w:val="1"/>
      <w:marLeft w:val="0"/>
      <w:marRight w:val="0"/>
      <w:marTop w:val="0"/>
      <w:marBottom w:val="0"/>
      <w:divBdr>
        <w:top w:val="none" w:sz="0" w:space="0" w:color="auto"/>
        <w:left w:val="none" w:sz="0" w:space="0" w:color="auto"/>
        <w:bottom w:val="none" w:sz="0" w:space="0" w:color="auto"/>
        <w:right w:val="none" w:sz="0" w:space="0" w:color="auto"/>
      </w:divBdr>
    </w:div>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382682074">
      <w:bodyDiv w:val="1"/>
      <w:marLeft w:val="0"/>
      <w:marRight w:val="0"/>
      <w:marTop w:val="0"/>
      <w:marBottom w:val="0"/>
      <w:divBdr>
        <w:top w:val="none" w:sz="0" w:space="0" w:color="auto"/>
        <w:left w:val="none" w:sz="0" w:space="0" w:color="auto"/>
        <w:bottom w:val="none" w:sz="0" w:space="0" w:color="auto"/>
        <w:right w:val="none" w:sz="0" w:space="0" w:color="auto"/>
      </w:divBdr>
    </w:div>
    <w:div w:id="708188648">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210723177">
      <w:bodyDiv w:val="1"/>
      <w:marLeft w:val="0"/>
      <w:marRight w:val="0"/>
      <w:marTop w:val="0"/>
      <w:marBottom w:val="0"/>
      <w:divBdr>
        <w:top w:val="none" w:sz="0" w:space="0" w:color="auto"/>
        <w:left w:val="none" w:sz="0" w:space="0" w:color="auto"/>
        <w:bottom w:val="none" w:sz="0" w:space="0" w:color="auto"/>
        <w:right w:val="none" w:sz="0" w:space="0" w:color="auto"/>
      </w:divBdr>
    </w:div>
    <w:div w:id="1247113941">
      <w:bodyDiv w:val="1"/>
      <w:marLeft w:val="0"/>
      <w:marRight w:val="0"/>
      <w:marTop w:val="0"/>
      <w:marBottom w:val="0"/>
      <w:divBdr>
        <w:top w:val="none" w:sz="0" w:space="0" w:color="auto"/>
        <w:left w:val="none" w:sz="0" w:space="0" w:color="auto"/>
        <w:bottom w:val="none" w:sz="0" w:space="0" w:color="auto"/>
        <w:right w:val="none" w:sz="0" w:space="0" w:color="auto"/>
      </w:divBdr>
    </w:div>
    <w:div w:id="1300456902">
      <w:bodyDiv w:val="1"/>
      <w:marLeft w:val="0"/>
      <w:marRight w:val="0"/>
      <w:marTop w:val="0"/>
      <w:marBottom w:val="0"/>
      <w:divBdr>
        <w:top w:val="none" w:sz="0" w:space="0" w:color="auto"/>
        <w:left w:val="none" w:sz="0" w:space="0" w:color="auto"/>
        <w:bottom w:val="none" w:sz="0" w:space="0" w:color="auto"/>
        <w:right w:val="none" w:sz="0" w:space="0" w:color="auto"/>
      </w:divBdr>
    </w:div>
    <w:div w:id="1305701250">
      <w:bodyDiv w:val="1"/>
      <w:marLeft w:val="0"/>
      <w:marRight w:val="0"/>
      <w:marTop w:val="0"/>
      <w:marBottom w:val="0"/>
      <w:divBdr>
        <w:top w:val="none" w:sz="0" w:space="0" w:color="auto"/>
        <w:left w:val="none" w:sz="0" w:space="0" w:color="auto"/>
        <w:bottom w:val="none" w:sz="0" w:space="0" w:color="auto"/>
        <w:right w:val="none" w:sz="0" w:space="0" w:color="auto"/>
      </w:divBdr>
    </w:div>
    <w:div w:id="1339622820">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20335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yer.vimeo.com/video/141860014"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tel:%2B61%20%282%29%208399%200882" TargetMode="External"/><Relationship Id="rId17" Type="http://schemas.openxmlformats.org/officeDocument/2006/relationships/hyperlink" Target="http://cultura.org.au/sites/default/files/2017-02/Communicating%20effectively%20with%20Aboriginal%20and%20Torres%20Strait%20Islander%20people_1.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nwmphn.org.au/wp-content/uploads/2017/03/helping-your-organisation-to-create-a-welcoming-environment-fo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pdn.org.a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vic.gov.au/aboriginalvictoria/heritage/welcome-to-country-and-acknowledgement-of-traditional-owners.html"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cid:ii_15e739b42358570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arlychildhoodaustralia.org.au/nqsplp/wp-content/uploads/2012/05/including_aboriginal_australia.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73C4-B950-4A3C-8E08-BFCF0C61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2017-06-26T04:05:00Z</cp:lastPrinted>
  <dcterms:created xsi:type="dcterms:W3CDTF">2017-09-21T03:20:00Z</dcterms:created>
  <dcterms:modified xsi:type="dcterms:W3CDTF">2017-09-21T03:20:00Z</dcterms:modified>
</cp:coreProperties>
</file>