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190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Example data table"/>
        <w:tblDescription w:val="Three columns with one header row. Replace this description with a summary of what the table contains."/>
      </w:tblPr>
      <w:tblGrid>
        <w:gridCol w:w="11906"/>
      </w:tblGrid>
      <w:tr w:rsidR="00B06123" w:rsidRPr="009023D5" w14:paraId="3A02E14F" w14:textId="77777777">
        <w:trPr>
          <w:cantSplit/>
          <w:trHeight w:hRule="exact" w:val="16838"/>
        </w:trPr>
        <w:tc>
          <w:tcPr>
            <w:tcW w:w="11906" w:type="dxa"/>
            <w:shd w:val="clear" w:color="auto" w:fill="29379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9DD53" w14:textId="77777777" w:rsidR="00B06123" w:rsidRDefault="00000000">
            <w:pPr>
              <w:spacing w:before="1300" w:after="900" w:line="240" w:lineRule="auto"/>
              <w:ind w:left="1418" w:right="1418"/>
            </w:pPr>
            <w:r>
              <w:rPr>
                <w:noProof/>
              </w:rPr>
              <w:drawing>
                <wp:inline distT="0" distB="0" distL="0" distR="0" wp14:anchorId="1CCA357B" wp14:editId="147275BF">
                  <wp:extent cx="1866900" cy="266700"/>
                  <wp:effectExtent l="0" t="0" r="0" b="0"/>
                  <wp:docPr id="1" name="PeerConnect logo" descr="PeerConnect" title="PeerConnec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3C6762" w14:textId="55BF9A13" w:rsidR="00B06123" w:rsidRDefault="009023D5">
            <w:pPr>
              <w:pStyle w:val="Title"/>
              <w:ind w:left="1418" w:right="1418"/>
            </w:pPr>
            <w:r>
              <w:t xml:space="preserve">Managing challenges </w:t>
            </w:r>
          </w:p>
          <w:p w14:paraId="2456F737" w14:textId="2B9D8433" w:rsidR="00B06123" w:rsidRDefault="009023D5">
            <w:pPr>
              <w:pStyle w:val="Subtitle"/>
              <w:ind w:left="1418" w:right="1418"/>
            </w:pPr>
            <w:r>
              <w:t>A cheat sheet to help you tackle issues as they arise.</w:t>
            </w:r>
          </w:p>
          <w:p w14:paraId="3756BFF0" w14:textId="0AD504AA" w:rsidR="00B06123" w:rsidRDefault="009023D5">
            <w:pPr>
              <w:pStyle w:val="Subtitle"/>
              <w:ind w:left="1418" w:right="1418"/>
            </w:pPr>
            <w:r>
              <w:t>September 2026</w:t>
            </w:r>
          </w:p>
          <w:p w14:paraId="160E348E" w14:textId="77777777" w:rsidR="00B06123" w:rsidRDefault="00000000">
            <w:pPr>
              <w:spacing w:before="1730" w:after="0" w:line="240" w:lineRule="auto"/>
            </w:pPr>
            <w:r>
              <w:rPr>
                <w:noProof/>
              </w:rPr>
              <w:drawing>
                <wp:inline distT="0" distB="0" distL="0" distR="0" wp14:anchorId="061BCD7F" wp14:editId="73A741F2">
                  <wp:extent cx="7562850" cy="6419850"/>
                  <wp:effectExtent l="0" t="0" r="0" b="0"/>
                  <wp:docPr id="1529347917" name="Decorative graphic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2850" cy="6419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8A769B" w14:textId="77777777" w:rsidR="00B06123" w:rsidRDefault="00B06123">
      <w:pPr>
        <w:sectPr w:rsidR="00B06123"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 w14:paraId="0CF82D51" w14:textId="3ED65F8A" w:rsidR="00B06123" w:rsidRPr="00BD1E63" w:rsidRDefault="009023D5">
      <w:pPr>
        <w:pStyle w:val="Heading1"/>
      </w:pPr>
      <w:r>
        <w:lastRenderedPageBreak/>
        <w:t>How to handle issues in the group</w:t>
      </w:r>
    </w:p>
    <w:p w14:paraId="27EF335A" w14:textId="06D4D393" w:rsidR="00B06123" w:rsidRDefault="009023D5">
      <w:pPr>
        <w:rPr>
          <w:color w:val="293792"/>
        </w:rPr>
      </w:pPr>
      <w:r>
        <w:rPr>
          <w:color w:val="293792"/>
        </w:rPr>
        <w:t xml:space="preserve">Challenges are a normal part of being in a group. Whether it’s your peer group, at work, family or friendship group, there are going to be times when people have different viewpoints and that’s okay. </w:t>
      </w:r>
    </w:p>
    <w:p w14:paraId="0722FFFF" w14:textId="41B8F7A1" w:rsidR="00B06123" w:rsidRPr="00BD1E63" w:rsidRDefault="009023D5">
      <w:pPr>
        <w:rPr>
          <w:color w:val="293792"/>
        </w:rPr>
      </w:pPr>
      <w:r>
        <w:rPr>
          <w:color w:val="293792"/>
        </w:rPr>
        <w:t xml:space="preserve">The important thing is how you handle those situations. This resource offers practical first steps for dealing with common group dynamics. </w:t>
      </w:r>
    </w:p>
    <w:tbl>
      <w:tblPr>
        <w:tblW w:w="9360" w:type="dxa"/>
        <w:tblBorders>
          <w:top w:val="single" w:sz="4" w:space="0" w:color="293792"/>
          <w:left w:val="single" w:sz="4" w:space="0" w:color="293792"/>
          <w:bottom w:val="single" w:sz="4" w:space="0" w:color="293792"/>
          <w:right w:val="single" w:sz="4" w:space="0" w:color="293792"/>
          <w:insideH w:val="single" w:sz="4" w:space="0" w:color="293792"/>
          <w:insideV w:val="single" w:sz="4" w:space="0" w:color="29379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  <w:tblCaption w:val="Example data table"/>
        <w:tblDescription w:val="Three columns with one header row. Replace this description with a summary of what the table contains."/>
      </w:tblPr>
      <w:tblGrid>
        <w:gridCol w:w="2405"/>
        <w:gridCol w:w="3969"/>
        <w:gridCol w:w="2986"/>
      </w:tblGrid>
      <w:tr w:rsidR="00BD1E63" w:rsidRPr="00BD1E63" w14:paraId="4ED6C59C" w14:textId="77777777" w:rsidTr="009023D5">
        <w:trPr>
          <w:cantSplit/>
          <w:tblHeader/>
        </w:trPr>
        <w:tc>
          <w:tcPr>
            <w:tcW w:w="2405" w:type="dxa"/>
            <w:shd w:val="clear" w:color="auto" w:fill="EAEBF4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64C39919" w14:textId="39C3828C" w:rsidR="00B06123" w:rsidRPr="00BD1E63" w:rsidRDefault="009023D5">
            <w:pPr>
              <w:spacing w:before="40" w:after="40" w:line="240" w:lineRule="auto"/>
              <w:rPr>
                <w:color w:val="293792"/>
              </w:rPr>
            </w:pPr>
            <w:r>
              <w:rPr>
                <w:b/>
                <w:bCs/>
                <w:color w:val="293792"/>
              </w:rPr>
              <w:t>Challenge</w:t>
            </w:r>
          </w:p>
        </w:tc>
        <w:tc>
          <w:tcPr>
            <w:tcW w:w="3969" w:type="dxa"/>
            <w:shd w:val="clear" w:color="auto" w:fill="EAEBF4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3ED54E84" w14:textId="0D38F464" w:rsidR="00B06123" w:rsidRPr="00BD1E63" w:rsidRDefault="009023D5">
            <w:pPr>
              <w:spacing w:before="40" w:after="40" w:line="240" w:lineRule="auto"/>
              <w:rPr>
                <w:color w:val="293792"/>
              </w:rPr>
            </w:pPr>
            <w:r>
              <w:rPr>
                <w:b/>
                <w:bCs/>
                <w:color w:val="293792"/>
              </w:rPr>
              <w:t>Possible response</w:t>
            </w:r>
          </w:p>
        </w:tc>
        <w:tc>
          <w:tcPr>
            <w:tcW w:w="2986" w:type="dxa"/>
            <w:shd w:val="clear" w:color="auto" w:fill="EAEBF4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1831F027" w14:textId="2268C755" w:rsidR="00B06123" w:rsidRPr="009023D5" w:rsidRDefault="009023D5">
            <w:pPr>
              <w:spacing w:before="40" w:after="40" w:line="240" w:lineRule="auto"/>
              <w:rPr>
                <w:b/>
                <w:bCs/>
                <w:color w:val="293792"/>
              </w:rPr>
            </w:pPr>
            <w:r w:rsidRPr="009023D5">
              <w:rPr>
                <w:b/>
                <w:bCs/>
                <w:color w:val="293792"/>
              </w:rPr>
              <w:t xml:space="preserve">Remember </w:t>
            </w:r>
          </w:p>
        </w:tc>
      </w:tr>
      <w:tr w:rsidR="009023D5" w:rsidRPr="00BD1E63" w14:paraId="13D2C77C" w14:textId="77777777" w:rsidTr="009023D5">
        <w:trPr>
          <w:cantSplit/>
        </w:trPr>
        <w:tc>
          <w:tcPr>
            <w:tcW w:w="2405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2067C96A" w14:textId="5393B094" w:rsidR="009023D5" w:rsidRPr="009023D5" w:rsidRDefault="009023D5" w:rsidP="009023D5">
            <w:pPr>
              <w:pStyle w:val="Newcell"/>
            </w:pPr>
            <w:r w:rsidRPr="009023D5">
              <w:rPr>
                <w:rStyle w:val="normaltextrun"/>
              </w:rPr>
              <w:t>One person dominates the discussion </w:t>
            </w:r>
            <w:r w:rsidRPr="009023D5">
              <w:rPr>
                <w:rStyle w:val="eop"/>
              </w:rPr>
              <w:t> </w:t>
            </w:r>
          </w:p>
        </w:tc>
        <w:tc>
          <w:tcPr>
            <w:tcW w:w="3969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48A6B5E2" w14:textId="25EF4202" w:rsidR="009023D5" w:rsidRPr="009023D5" w:rsidRDefault="009023D5" w:rsidP="009023D5">
            <w:pPr>
              <w:pStyle w:val="Newcell"/>
            </w:pPr>
            <w:r w:rsidRPr="009023D5">
              <w:rPr>
                <w:rStyle w:val="normaltextrun"/>
              </w:rPr>
              <w:t>Gently remind the group about shared airtime. Invite others in without putting them on the spot. Speak privately with the person if the pattern continues.</w:t>
            </w:r>
            <w:r>
              <w:rPr>
                <w:rStyle w:val="normaltextrun"/>
              </w:rPr>
              <w:t xml:space="preserve"> </w:t>
            </w:r>
            <w:r w:rsidRPr="009023D5">
              <w:rPr>
                <w:rStyle w:val="normaltextrun"/>
              </w:rPr>
              <w:t xml:space="preserve">Some people may need a reminder at the beginning of each session, if so, add this to </w:t>
            </w:r>
            <w:r>
              <w:rPr>
                <w:rStyle w:val="normaltextrun"/>
              </w:rPr>
              <w:t xml:space="preserve">the </w:t>
            </w:r>
            <w:r w:rsidRPr="009023D5">
              <w:rPr>
                <w:rStyle w:val="normaltextrun"/>
              </w:rPr>
              <w:t>agenda</w:t>
            </w:r>
            <w:r>
              <w:rPr>
                <w:rStyle w:val="normaltextrun"/>
              </w:rPr>
              <w:t>.</w:t>
            </w:r>
          </w:p>
        </w:tc>
        <w:tc>
          <w:tcPr>
            <w:tcW w:w="2986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51517FF9" w14:textId="77777777" w:rsidR="009023D5" w:rsidRDefault="009023D5" w:rsidP="009023D5">
            <w:pPr>
              <w:pStyle w:val="Newcell"/>
              <w:rPr>
                <w:rStyle w:val="normaltextrun"/>
              </w:rPr>
            </w:pPr>
            <w:r>
              <w:rPr>
                <w:rStyle w:val="normaltextrun"/>
              </w:rPr>
              <w:t>Always keep</w:t>
            </w:r>
            <w:r w:rsidRPr="009023D5">
              <w:rPr>
                <w:rStyle w:val="normaltextrun"/>
              </w:rPr>
              <w:t xml:space="preserve"> the tone respectful</w:t>
            </w:r>
            <w:r>
              <w:rPr>
                <w:rStyle w:val="normaltextrun"/>
              </w:rPr>
              <w:t xml:space="preserve">, some people are just passionate! </w:t>
            </w:r>
          </w:p>
          <w:p w14:paraId="34474308" w14:textId="77777777" w:rsidR="009023D5" w:rsidRDefault="009023D5" w:rsidP="009023D5">
            <w:pPr>
              <w:pStyle w:val="Newcell"/>
              <w:rPr>
                <w:rStyle w:val="normaltextrun"/>
              </w:rPr>
            </w:pPr>
          </w:p>
          <w:p w14:paraId="3E9C78CB" w14:textId="3EA753D1" w:rsidR="009023D5" w:rsidRPr="009023D5" w:rsidRDefault="009023D5" w:rsidP="009023D5">
            <w:pPr>
              <w:pStyle w:val="Newcell"/>
            </w:pPr>
            <w:r w:rsidRPr="009023D5">
              <w:rPr>
                <w:rStyle w:val="normaltextrun"/>
              </w:rPr>
              <w:t>Focus on making space for everyone. </w:t>
            </w:r>
            <w:r w:rsidRPr="009023D5">
              <w:rPr>
                <w:rStyle w:val="eop"/>
              </w:rPr>
              <w:t> </w:t>
            </w:r>
          </w:p>
        </w:tc>
      </w:tr>
      <w:tr w:rsidR="009023D5" w:rsidRPr="00BD1E63" w14:paraId="110A624F" w14:textId="77777777" w:rsidTr="009023D5">
        <w:trPr>
          <w:cantSplit/>
        </w:trPr>
        <w:tc>
          <w:tcPr>
            <w:tcW w:w="2405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183B9B51" w14:textId="2C2299AE" w:rsidR="009023D5" w:rsidRPr="009023D5" w:rsidRDefault="009023D5" w:rsidP="009023D5">
            <w:pPr>
              <w:pStyle w:val="Newcell"/>
            </w:pPr>
            <w:r w:rsidRPr="009023D5">
              <w:rPr>
                <w:rStyle w:val="normaltextrun"/>
              </w:rPr>
              <w:t xml:space="preserve">People interrupt or talk over </w:t>
            </w:r>
            <w:r>
              <w:rPr>
                <w:rStyle w:val="normaltextrun"/>
              </w:rPr>
              <w:t>one another</w:t>
            </w:r>
            <w:r w:rsidRPr="009023D5">
              <w:rPr>
                <w:rStyle w:val="normaltextrun"/>
              </w:rPr>
              <w:t xml:space="preserve"> </w:t>
            </w:r>
          </w:p>
        </w:tc>
        <w:tc>
          <w:tcPr>
            <w:tcW w:w="3969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41C23FE7" w14:textId="4580A21B" w:rsidR="009023D5" w:rsidRPr="009023D5" w:rsidRDefault="009023D5" w:rsidP="009023D5">
            <w:pPr>
              <w:pStyle w:val="Newcell"/>
            </w:pPr>
            <w:r w:rsidRPr="009023D5">
              <w:rPr>
                <w:rStyle w:val="normaltextrun"/>
              </w:rPr>
              <w:t>Pause. Remind the group of listening expectations. Use a speaking order, “talking stick” or round if needed. </w:t>
            </w:r>
            <w:r w:rsidRPr="009023D5">
              <w:rPr>
                <w:rStyle w:val="eop"/>
              </w:rPr>
              <w:t> </w:t>
            </w:r>
          </w:p>
        </w:tc>
        <w:tc>
          <w:tcPr>
            <w:tcW w:w="2986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541A53B6" w14:textId="68E1195E" w:rsidR="009023D5" w:rsidRPr="009023D5" w:rsidRDefault="009023D5" w:rsidP="009023D5">
            <w:pPr>
              <w:pStyle w:val="Newcell"/>
            </w:pPr>
            <w:r w:rsidRPr="009023D5">
              <w:rPr>
                <w:rStyle w:val="normaltextrun"/>
              </w:rPr>
              <w:t>Return to the group agreement rather than blaming one person. </w:t>
            </w:r>
            <w:r w:rsidRPr="009023D5">
              <w:rPr>
                <w:rStyle w:val="eop"/>
              </w:rPr>
              <w:t> </w:t>
            </w:r>
          </w:p>
        </w:tc>
      </w:tr>
      <w:tr w:rsidR="009023D5" w:rsidRPr="00BD1E63" w14:paraId="3861A1F3" w14:textId="77777777" w:rsidTr="009023D5">
        <w:trPr>
          <w:cantSplit/>
        </w:trPr>
        <w:tc>
          <w:tcPr>
            <w:tcW w:w="2405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106FE75A" w14:textId="6343C08F" w:rsidR="009023D5" w:rsidRPr="009023D5" w:rsidRDefault="009023D5" w:rsidP="009023D5">
            <w:pPr>
              <w:pStyle w:val="Newcell"/>
            </w:pPr>
            <w:r w:rsidRPr="009023D5">
              <w:rPr>
                <w:rStyle w:val="normaltextrun"/>
              </w:rPr>
              <w:t>Conflict or disagreement arises </w:t>
            </w:r>
            <w:r w:rsidRPr="009023D5">
              <w:rPr>
                <w:rStyle w:val="eop"/>
              </w:rPr>
              <w:t> </w:t>
            </w:r>
          </w:p>
        </w:tc>
        <w:tc>
          <w:tcPr>
            <w:tcW w:w="3969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300B1088" w14:textId="58B658B1" w:rsidR="009023D5" w:rsidRPr="009023D5" w:rsidRDefault="009023D5" w:rsidP="009023D5">
            <w:pPr>
              <w:pStyle w:val="Newcell"/>
            </w:pPr>
            <w:r w:rsidRPr="009023D5">
              <w:rPr>
                <w:rStyle w:val="normaltextrun"/>
              </w:rPr>
              <w:t>Stay calm and neutral. Acknowledge different views. Pause if needed. Bring the group back to respectful discussion and shared purpose. </w:t>
            </w:r>
            <w:r w:rsidRPr="009023D5">
              <w:rPr>
                <w:rStyle w:val="eop"/>
              </w:rPr>
              <w:t> </w:t>
            </w:r>
          </w:p>
        </w:tc>
        <w:tc>
          <w:tcPr>
            <w:tcW w:w="2986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33860B06" w14:textId="6EC16DC2" w:rsidR="009023D5" w:rsidRPr="009023D5" w:rsidRDefault="009023D5" w:rsidP="009023D5">
            <w:pPr>
              <w:pStyle w:val="Newcell"/>
            </w:pPr>
            <w:r w:rsidRPr="009023D5">
              <w:rPr>
                <w:rStyle w:val="normaltextrun"/>
              </w:rPr>
              <w:t>Strong disagreement does not have to become unsafe.</w:t>
            </w:r>
            <w:r w:rsidRPr="009023D5">
              <w:rPr>
                <w:rStyle w:val="eop"/>
              </w:rPr>
              <w:t> </w:t>
            </w:r>
          </w:p>
        </w:tc>
      </w:tr>
      <w:tr w:rsidR="009023D5" w:rsidRPr="00BD1E63" w14:paraId="1DEBB78C" w14:textId="77777777" w:rsidTr="009023D5">
        <w:trPr>
          <w:cantSplit/>
        </w:trPr>
        <w:tc>
          <w:tcPr>
            <w:tcW w:w="2405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4B55D99C" w14:textId="6D2F81FA" w:rsidR="009023D5" w:rsidRPr="009023D5" w:rsidRDefault="009023D5" w:rsidP="009023D5">
            <w:pPr>
              <w:pStyle w:val="Newcell"/>
            </w:pPr>
            <w:r w:rsidRPr="009023D5">
              <w:rPr>
                <w:rStyle w:val="normaltextrun"/>
              </w:rPr>
              <w:t>A member becomes upset </w:t>
            </w:r>
            <w:r w:rsidRPr="009023D5">
              <w:rPr>
                <w:rStyle w:val="eop"/>
              </w:rPr>
              <w:t> </w:t>
            </w:r>
          </w:p>
        </w:tc>
        <w:tc>
          <w:tcPr>
            <w:tcW w:w="3969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378A1103" w14:textId="19B545F1" w:rsidR="009023D5" w:rsidRPr="009023D5" w:rsidRDefault="009023D5" w:rsidP="009023D5">
            <w:pPr>
              <w:pStyle w:val="Newcell"/>
            </w:pPr>
            <w:r w:rsidRPr="009023D5">
              <w:rPr>
                <w:rStyle w:val="normaltextrun"/>
              </w:rPr>
              <w:t xml:space="preserve">Check in with </w:t>
            </w:r>
            <w:r>
              <w:rPr>
                <w:rStyle w:val="normaltextrun"/>
              </w:rPr>
              <w:t>that</w:t>
            </w:r>
            <w:r w:rsidRPr="009023D5">
              <w:rPr>
                <w:rStyle w:val="normaltextrun"/>
              </w:rPr>
              <w:t xml:space="preserve"> person. Offer a break or private conversation. Do not pressure them to keep talking. </w:t>
            </w:r>
            <w:r w:rsidRPr="009023D5">
              <w:rPr>
                <w:rStyle w:val="eop"/>
              </w:rPr>
              <w:t> </w:t>
            </w:r>
          </w:p>
        </w:tc>
        <w:tc>
          <w:tcPr>
            <w:tcW w:w="2986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46BB63AD" w14:textId="67C41832" w:rsidR="009023D5" w:rsidRPr="009023D5" w:rsidRDefault="009023D5" w:rsidP="009023D5">
            <w:pPr>
              <w:pStyle w:val="Newcell"/>
            </w:pPr>
            <w:r>
              <w:rPr>
                <w:rStyle w:val="normaltextrun"/>
              </w:rPr>
              <w:t>Keep</w:t>
            </w:r>
            <w:r w:rsidRPr="009023D5">
              <w:rPr>
                <w:rStyle w:val="normaltextrun"/>
              </w:rPr>
              <w:t xml:space="preserve"> </w:t>
            </w:r>
            <w:r>
              <w:rPr>
                <w:rStyle w:val="normaltextrun"/>
              </w:rPr>
              <w:t xml:space="preserve">a note of any available </w:t>
            </w:r>
            <w:r w:rsidRPr="009023D5">
              <w:rPr>
                <w:rStyle w:val="normaltextrun"/>
              </w:rPr>
              <w:t>support options or referral pathways</w:t>
            </w:r>
            <w:r>
              <w:rPr>
                <w:rStyle w:val="normaltextrun"/>
              </w:rPr>
              <w:t xml:space="preserve"> if this is needed</w:t>
            </w:r>
            <w:r w:rsidRPr="009023D5">
              <w:rPr>
                <w:rStyle w:val="normaltextrun"/>
              </w:rPr>
              <w:t>.</w:t>
            </w:r>
            <w:r w:rsidRPr="009023D5">
              <w:rPr>
                <w:rStyle w:val="eop"/>
              </w:rPr>
              <w:t> </w:t>
            </w:r>
          </w:p>
        </w:tc>
      </w:tr>
      <w:tr w:rsidR="009023D5" w:rsidRPr="00BD1E63" w14:paraId="5599DF00" w14:textId="77777777" w:rsidTr="009023D5">
        <w:trPr>
          <w:cantSplit/>
        </w:trPr>
        <w:tc>
          <w:tcPr>
            <w:tcW w:w="2405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76ED2536" w14:textId="27C4D0B2" w:rsidR="009023D5" w:rsidRPr="009023D5" w:rsidRDefault="009023D5" w:rsidP="009023D5">
            <w:pPr>
              <w:pStyle w:val="Newcell"/>
            </w:pPr>
            <w:r w:rsidRPr="009023D5">
              <w:rPr>
                <w:rStyle w:val="normaltextrun"/>
              </w:rPr>
              <w:lastRenderedPageBreak/>
              <w:t>Attendance drops </w:t>
            </w:r>
            <w:r w:rsidRPr="009023D5">
              <w:rPr>
                <w:rStyle w:val="eop"/>
              </w:rPr>
              <w:t> </w:t>
            </w:r>
          </w:p>
        </w:tc>
        <w:tc>
          <w:tcPr>
            <w:tcW w:w="3969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02B98108" w14:textId="6A8A5A47" w:rsidR="009023D5" w:rsidRPr="009023D5" w:rsidRDefault="009023D5" w:rsidP="009023D5">
            <w:pPr>
              <w:pStyle w:val="Newcell"/>
            </w:pPr>
            <w:r w:rsidRPr="009023D5">
              <w:rPr>
                <w:rStyle w:val="normaltextrun"/>
              </w:rPr>
              <w:t>Ask members what they want from the group. Review meeting time format and topics. Consider promoting the group again. </w:t>
            </w:r>
            <w:r w:rsidRPr="009023D5">
              <w:rPr>
                <w:rStyle w:val="eop"/>
              </w:rPr>
              <w:t> </w:t>
            </w:r>
          </w:p>
        </w:tc>
        <w:tc>
          <w:tcPr>
            <w:tcW w:w="2986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2197BF7D" w14:textId="06C9501F" w:rsidR="009023D5" w:rsidRPr="009023D5" w:rsidRDefault="009023D5" w:rsidP="009023D5">
            <w:pPr>
              <w:pStyle w:val="Newcell"/>
            </w:pPr>
            <w:r w:rsidRPr="009023D5">
              <w:rPr>
                <w:rStyle w:val="normaltextrun"/>
              </w:rPr>
              <w:t>Low attendance may mean the group needs to adapt.</w:t>
            </w:r>
            <w:r w:rsidRPr="009023D5">
              <w:rPr>
                <w:rStyle w:val="eop"/>
              </w:rPr>
              <w:t> </w:t>
            </w:r>
          </w:p>
        </w:tc>
      </w:tr>
      <w:tr w:rsidR="009023D5" w:rsidRPr="00BD1E63" w14:paraId="58B265D8" w14:textId="77777777" w:rsidTr="009023D5">
        <w:trPr>
          <w:cantSplit/>
        </w:trPr>
        <w:tc>
          <w:tcPr>
            <w:tcW w:w="2405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0B0CE383" w14:textId="163D872B" w:rsidR="009023D5" w:rsidRPr="009023D5" w:rsidRDefault="009023D5" w:rsidP="009023D5">
            <w:pPr>
              <w:pStyle w:val="Newcell"/>
            </w:pPr>
            <w:r w:rsidRPr="009023D5">
              <w:rPr>
                <w:rStyle w:val="normaltextrun"/>
              </w:rPr>
              <w:t xml:space="preserve">A key organiser </w:t>
            </w:r>
            <w:proofErr w:type="gramStart"/>
            <w:r w:rsidRPr="009023D5">
              <w:rPr>
                <w:rStyle w:val="normaltextrun"/>
              </w:rPr>
              <w:t>step</w:t>
            </w:r>
            <w:r>
              <w:rPr>
                <w:rStyle w:val="normaltextrun"/>
              </w:rPr>
              <w:t>s</w:t>
            </w:r>
            <w:proofErr w:type="gramEnd"/>
            <w:r w:rsidRPr="009023D5">
              <w:rPr>
                <w:rStyle w:val="normaltextrun"/>
              </w:rPr>
              <w:t xml:space="preserve"> away </w:t>
            </w:r>
            <w:r w:rsidRPr="009023D5">
              <w:rPr>
                <w:rStyle w:val="eop"/>
              </w:rPr>
              <w:t> </w:t>
            </w:r>
          </w:p>
        </w:tc>
        <w:tc>
          <w:tcPr>
            <w:tcW w:w="3969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0880CA45" w14:textId="4A20815F" w:rsidR="009023D5" w:rsidRPr="009023D5" w:rsidRDefault="009023D5" w:rsidP="009023D5">
            <w:pPr>
              <w:pStyle w:val="Newcell"/>
            </w:pPr>
            <w:r w:rsidRPr="009023D5">
              <w:rPr>
                <w:rStyle w:val="normaltextrun"/>
              </w:rPr>
              <w:t>Share tasks across the group. Simplify what needs to be done. Invite members to take on small roles. </w:t>
            </w:r>
            <w:r w:rsidRPr="009023D5">
              <w:rPr>
                <w:rStyle w:val="eop"/>
              </w:rPr>
              <w:t> </w:t>
            </w:r>
          </w:p>
        </w:tc>
        <w:tc>
          <w:tcPr>
            <w:tcW w:w="2986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4FDC7CF3" w14:textId="172B2B58" w:rsidR="009023D5" w:rsidRPr="009023D5" w:rsidRDefault="009023D5" w:rsidP="009023D5">
            <w:pPr>
              <w:pStyle w:val="Newcell"/>
            </w:pPr>
            <w:r>
              <w:rPr>
                <w:rStyle w:val="normaltextrun"/>
              </w:rPr>
              <w:t>Don’t rely</w:t>
            </w:r>
            <w:r w:rsidRPr="009023D5">
              <w:rPr>
                <w:rStyle w:val="normaltextrun"/>
              </w:rPr>
              <w:t xml:space="preserve"> on</w:t>
            </w:r>
            <w:r>
              <w:rPr>
                <w:rStyle w:val="normaltextrun"/>
              </w:rPr>
              <w:t xml:space="preserve"> </w:t>
            </w:r>
            <w:r w:rsidRPr="009023D5">
              <w:rPr>
                <w:rStyle w:val="normaltextrun"/>
              </w:rPr>
              <w:t>one person for</w:t>
            </w:r>
            <w:r>
              <w:rPr>
                <w:rStyle w:val="normaltextrun"/>
              </w:rPr>
              <w:t xml:space="preserve"> everything </w:t>
            </w:r>
            <w:r w:rsidRPr="009023D5">
              <w:rPr>
                <w:rStyle w:val="normaltextrun"/>
              </w:rPr>
              <w:t>Having multiple people share key roles is a good way to prevent burnout</w:t>
            </w:r>
            <w:r w:rsidRPr="009023D5">
              <w:rPr>
                <w:rStyle w:val="eop"/>
              </w:rPr>
              <w:t> </w:t>
            </w:r>
          </w:p>
        </w:tc>
      </w:tr>
      <w:tr w:rsidR="009023D5" w:rsidRPr="00BD1E63" w14:paraId="0C0BE592" w14:textId="77777777" w:rsidTr="009023D5">
        <w:trPr>
          <w:cantSplit/>
        </w:trPr>
        <w:tc>
          <w:tcPr>
            <w:tcW w:w="2405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2D17C233" w14:textId="6A85488F" w:rsidR="009023D5" w:rsidRPr="009023D5" w:rsidRDefault="009023D5" w:rsidP="009023D5">
            <w:pPr>
              <w:pStyle w:val="Newcell"/>
            </w:pPr>
            <w:r w:rsidRPr="009023D5">
              <w:rPr>
                <w:rStyle w:val="normaltextrun"/>
              </w:rPr>
              <w:t xml:space="preserve">The group </w:t>
            </w:r>
            <w:r>
              <w:rPr>
                <w:rStyle w:val="normaltextrun"/>
              </w:rPr>
              <w:t xml:space="preserve">might be </w:t>
            </w:r>
            <w:r w:rsidRPr="009023D5">
              <w:rPr>
                <w:rStyle w:val="normaltextrun"/>
              </w:rPr>
              <w:t>ending </w:t>
            </w:r>
            <w:r w:rsidRPr="009023D5">
              <w:rPr>
                <w:rStyle w:val="eop"/>
              </w:rPr>
              <w:t> </w:t>
            </w:r>
          </w:p>
        </w:tc>
        <w:tc>
          <w:tcPr>
            <w:tcW w:w="3969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0381F3A6" w14:textId="5C0FF081" w:rsidR="009023D5" w:rsidRPr="009023D5" w:rsidRDefault="009023D5" w:rsidP="009023D5">
            <w:pPr>
              <w:pStyle w:val="Newcell"/>
            </w:pPr>
            <w:r w:rsidRPr="009023D5">
              <w:rPr>
                <w:rStyle w:val="normaltextrun"/>
              </w:rPr>
              <w:t>Talk openly with members. Reflect on what the group achieved. Decide together whether to continue, change direction or end well. </w:t>
            </w:r>
            <w:r w:rsidRPr="009023D5">
              <w:rPr>
                <w:rStyle w:val="eop"/>
              </w:rPr>
              <w:t> </w:t>
            </w:r>
          </w:p>
        </w:tc>
        <w:tc>
          <w:tcPr>
            <w:tcW w:w="2986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2B6CE7F8" w14:textId="1DEA89D9" w:rsidR="009023D5" w:rsidRPr="009023D5" w:rsidRDefault="009023D5" w:rsidP="009023D5">
            <w:pPr>
              <w:pStyle w:val="Newcell"/>
            </w:pPr>
            <w:r w:rsidRPr="009023D5">
              <w:rPr>
                <w:rStyle w:val="normaltextrun"/>
              </w:rPr>
              <w:t>Ending a group can be a valid and positive outcome.</w:t>
            </w:r>
            <w:r w:rsidRPr="009023D5">
              <w:rPr>
                <w:rStyle w:val="eop"/>
              </w:rPr>
              <w:t> </w:t>
            </w:r>
          </w:p>
        </w:tc>
      </w:tr>
    </w:tbl>
    <w:p w14:paraId="0F146743" w14:textId="796F9E80" w:rsidR="00B06123" w:rsidRPr="009023D5" w:rsidRDefault="00000000" w:rsidP="009023D5">
      <w:pPr>
        <w:pStyle w:val="Caption"/>
        <w:rPr>
          <w:color w:val="293792"/>
        </w:rPr>
      </w:pPr>
      <w:r w:rsidRPr="00BD1E63">
        <w:rPr>
          <w:color w:val="293792"/>
        </w:rPr>
        <w:t xml:space="preserve">Table 1: </w:t>
      </w:r>
      <w:r w:rsidR="009023D5">
        <w:rPr>
          <w:color w:val="293792"/>
        </w:rPr>
        <w:t>Suggestions for how to respond to difficult group situations</w:t>
      </w:r>
      <w:r w:rsidRPr="00BD1E63">
        <w:rPr>
          <w:color w:val="293792"/>
        </w:rPr>
        <w:t>.</w:t>
      </w:r>
    </w:p>
    <w:sectPr w:rsidR="00B06123" w:rsidRPr="009023D5">
      <w:headerReference w:type="default" r:id="rId9"/>
      <w:footerReference w:type="default" r:id="rId10"/>
      <w:pgSz w:w="11906" w:h="16838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2752868" w14:textId="77777777" w:rsidR="00455EEC" w:rsidRDefault="00455EEC">
      <w:pPr>
        <w:spacing w:after="0" w:line="240" w:lineRule="auto"/>
      </w:pPr>
      <w:r>
        <w:separator/>
      </w:r>
    </w:p>
  </w:endnote>
  <w:endnote w:type="continuationSeparator" w:id="0">
    <w:p w14:paraId="2E584463" w14:textId="77777777" w:rsidR="00455EEC" w:rsidRDefault="00455E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xend Deca">
    <w:altName w:val="Verdana"/>
    <w:panose1 w:val="020B0604020202020204"/>
    <w:charset w:val="4D"/>
    <w:family w:val="auto"/>
    <w:pitch w:val="variable"/>
    <w:sig w:usb0="A00000FF" w:usb1="4000205B" w:usb2="00000000" w:usb3="00000000" w:csb0="00000193" w:csb1="00000000"/>
  </w:font>
  <w:font w:name="Lexend Deca SemiBold">
    <w:altName w:val="Verdana"/>
    <w:panose1 w:val="020B0604020202020204"/>
    <w:charset w:val="4D"/>
    <w:family w:val="auto"/>
    <w:pitch w:val="variable"/>
    <w:sig w:usb0="A00000FF" w:usb1="4000205B" w:usb2="00000000" w:usb3="00000000" w:csb0="00000193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9EF94C" w14:textId="79BDFC69" w:rsidR="00B06123" w:rsidRPr="00BD1E63" w:rsidRDefault="00000000">
    <w:pPr>
      <w:pBdr>
        <w:top w:val="single" w:sz="12" w:space="10" w:color="F15822"/>
      </w:pBdr>
      <w:tabs>
        <w:tab w:val="right" w:pos="9360"/>
      </w:tabs>
      <w:spacing w:after="0"/>
      <w:rPr>
        <w:color w:val="293792"/>
      </w:rPr>
    </w:pPr>
    <w:r w:rsidRPr="00BD1E63">
      <w:rPr>
        <w:color w:val="293792"/>
        <w:sz w:val="20"/>
        <w:szCs w:val="20"/>
      </w:rPr>
      <w:t>Peer</w:t>
    </w:r>
    <w:r w:rsidR="00FF71BC">
      <w:rPr>
        <w:color w:val="293792"/>
        <w:sz w:val="20"/>
        <w:szCs w:val="20"/>
      </w:rPr>
      <w:t xml:space="preserve"> </w:t>
    </w:r>
    <w:r w:rsidRPr="00BD1E63">
      <w:rPr>
        <w:color w:val="293792"/>
        <w:sz w:val="20"/>
        <w:szCs w:val="20"/>
      </w:rPr>
      <w:t xml:space="preserve">Connect — </w:t>
    </w:r>
    <w:r w:rsidR="009023D5">
      <w:rPr>
        <w:color w:val="293792"/>
        <w:sz w:val="20"/>
        <w:szCs w:val="20"/>
      </w:rPr>
      <w:t>Managing challenges</w:t>
    </w:r>
    <w:r w:rsidRPr="00BD1E63">
      <w:rPr>
        <w:color w:val="293792"/>
      </w:rPr>
      <w:tab/>
    </w:r>
    <w:r w:rsidRPr="00BD1E63">
      <w:rPr>
        <w:color w:val="293792"/>
        <w:sz w:val="20"/>
        <w:szCs w:val="20"/>
      </w:rPr>
      <w:t xml:space="preserve">Page </w:t>
    </w:r>
    <w:r w:rsidRPr="00BD1E63">
      <w:rPr>
        <w:color w:val="293792"/>
        <w:sz w:val="20"/>
        <w:szCs w:val="20"/>
      </w:rPr>
      <w:fldChar w:fldCharType="begin"/>
    </w:r>
    <w:r w:rsidRPr="00BD1E63">
      <w:rPr>
        <w:color w:val="293792"/>
        <w:sz w:val="20"/>
        <w:szCs w:val="20"/>
      </w:rPr>
      <w:instrText>PAGE</w:instrText>
    </w:r>
    <w:r w:rsidRPr="00BD1E63">
      <w:rPr>
        <w:color w:val="293792"/>
        <w:sz w:val="20"/>
        <w:szCs w:val="20"/>
      </w:rPr>
      <w:fldChar w:fldCharType="separate"/>
    </w:r>
    <w:r w:rsidR="005968DE" w:rsidRPr="00BD1E63">
      <w:rPr>
        <w:noProof/>
        <w:color w:val="293792"/>
        <w:sz w:val="20"/>
        <w:szCs w:val="20"/>
      </w:rPr>
      <w:t>2</w:t>
    </w:r>
    <w:r w:rsidRPr="00BD1E63">
      <w:rPr>
        <w:color w:val="293792"/>
        <w:sz w:val="20"/>
        <w:szCs w:val="20"/>
      </w:rPr>
      <w:fldChar w:fldCharType="end"/>
    </w:r>
    <w:r w:rsidRPr="00BD1E63">
      <w:rPr>
        <w:color w:val="293792"/>
        <w:sz w:val="20"/>
        <w:szCs w:val="20"/>
      </w:rPr>
      <w:t xml:space="preserve"> of </w:t>
    </w:r>
    <w:r w:rsidRPr="00BD1E63">
      <w:rPr>
        <w:color w:val="293792"/>
        <w:sz w:val="20"/>
        <w:szCs w:val="20"/>
      </w:rPr>
      <w:fldChar w:fldCharType="begin"/>
    </w:r>
    <w:r w:rsidRPr="00BD1E63">
      <w:rPr>
        <w:color w:val="293792"/>
        <w:sz w:val="20"/>
        <w:szCs w:val="20"/>
      </w:rPr>
      <w:instrText>NUMPAGES</w:instrText>
    </w:r>
    <w:r w:rsidRPr="00BD1E63">
      <w:rPr>
        <w:color w:val="293792"/>
        <w:sz w:val="20"/>
        <w:szCs w:val="20"/>
      </w:rPr>
      <w:fldChar w:fldCharType="separate"/>
    </w:r>
    <w:r w:rsidR="005968DE" w:rsidRPr="00BD1E63">
      <w:rPr>
        <w:noProof/>
        <w:color w:val="293792"/>
        <w:sz w:val="20"/>
        <w:szCs w:val="20"/>
      </w:rPr>
      <w:t>3</w:t>
    </w:r>
    <w:r w:rsidRPr="00BD1E63">
      <w:rPr>
        <w:color w:val="293792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A2D33DA" w14:textId="77777777" w:rsidR="00455EEC" w:rsidRDefault="00455EEC">
      <w:pPr>
        <w:spacing w:after="0" w:line="240" w:lineRule="auto"/>
      </w:pPr>
      <w:r>
        <w:separator/>
      </w:r>
    </w:p>
  </w:footnote>
  <w:footnote w:type="continuationSeparator" w:id="0">
    <w:p w14:paraId="77B86D13" w14:textId="77777777" w:rsidR="00455EEC" w:rsidRDefault="00455E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DF2385" w14:textId="77777777" w:rsidR="00B06123" w:rsidRDefault="00B06123">
    <w:pP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EA138E0"/>
    <w:multiLevelType w:val="hybridMultilevel"/>
    <w:tmpl w:val="40905DC8"/>
    <w:lvl w:ilvl="0" w:tplc="345AB5C4">
      <w:start w:val="1"/>
      <w:numFmt w:val="bullet"/>
      <w:lvlText w:val="●"/>
      <w:lvlJc w:val="left"/>
      <w:pPr>
        <w:ind w:left="720" w:hanging="360"/>
      </w:pPr>
    </w:lvl>
    <w:lvl w:ilvl="1" w:tplc="A0D46ECE">
      <w:start w:val="1"/>
      <w:numFmt w:val="bullet"/>
      <w:lvlText w:val="○"/>
      <w:lvlJc w:val="left"/>
      <w:pPr>
        <w:ind w:left="1440" w:hanging="360"/>
      </w:pPr>
    </w:lvl>
    <w:lvl w:ilvl="2" w:tplc="5E3ED6B8">
      <w:start w:val="1"/>
      <w:numFmt w:val="bullet"/>
      <w:lvlText w:val="■"/>
      <w:lvlJc w:val="left"/>
      <w:pPr>
        <w:ind w:left="2160" w:hanging="360"/>
      </w:pPr>
    </w:lvl>
    <w:lvl w:ilvl="3" w:tplc="0310BA16">
      <w:start w:val="1"/>
      <w:numFmt w:val="bullet"/>
      <w:lvlText w:val="●"/>
      <w:lvlJc w:val="left"/>
      <w:pPr>
        <w:ind w:left="2880" w:hanging="360"/>
      </w:pPr>
    </w:lvl>
    <w:lvl w:ilvl="4" w:tplc="95A6A94E">
      <w:start w:val="1"/>
      <w:numFmt w:val="bullet"/>
      <w:lvlText w:val="○"/>
      <w:lvlJc w:val="left"/>
      <w:pPr>
        <w:ind w:left="3600" w:hanging="360"/>
      </w:pPr>
    </w:lvl>
    <w:lvl w:ilvl="5" w:tplc="880CAACC">
      <w:start w:val="1"/>
      <w:numFmt w:val="bullet"/>
      <w:lvlText w:val="■"/>
      <w:lvlJc w:val="left"/>
      <w:pPr>
        <w:ind w:left="4320" w:hanging="360"/>
      </w:pPr>
    </w:lvl>
    <w:lvl w:ilvl="6" w:tplc="CEC85AFA">
      <w:start w:val="1"/>
      <w:numFmt w:val="bullet"/>
      <w:lvlText w:val="●"/>
      <w:lvlJc w:val="left"/>
      <w:pPr>
        <w:ind w:left="5040" w:hanging="360"/>
      </w:pPr>
    </w:lvl>
    <w:lvl w:ilvl="7" w:tplc="7AB87D00">
      <w:start w:val="1"/>
      <w:numFmt w:val="bullet"/>
      <w:lvlText w:val="●"/>
      <w:lvlJc w:val="left"/>
      <w:pPr>
        <w:ind w:left="5760" w:hanging="360"/>
      </w:pPr>
    </w:lvl>
    <w:lvl w:ilvl="8" w:tplc="DDACAE2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E164279"/>
    <w:multiLevelType w:val="hybridMultilevel"/>
    <w:tmpl w:val="AF502E1C"/>
    <w:lvl w:ilvl="0" w:tplc="63C030C8">
      <w:start w:val="1"/>
      <w:numFmt w:val="bullet"/>
      <w:lvlText w:val="•"/>
      <w:lvlJc w:val="left"/>
      <w:pPr>
        <w:ind w:left="720" w:hanging="360"/>
      </w:pPr>
      <w:rPr>
        <w:color w:val="293792"/>
      </w:rPr>
    </w:lvl>
    <w:lvl w:ilvl="1" w:tplc="AD96E4D4">
      <w:start w:val="1"/>
      <w:numFmt w:val="bullet"/>
      <w:lvlText w:val="◦"/>
      <w:lvlJc w:val="left"/>
      <w:pPr>
        <w:ind w:left="1440" w:hanging="360"/>
      </w:pPr>
      <w:rPr>
        <w:color w:val="293792"/>
      </w:rPr>
    </w:lvl>
    <w:lvl w:ilvl="2" w:tplc="4B7EB80A">
      <w:numFmt w:val="decimal"/>
      <w:lvlText w:val=""/>
      <w:lvlJc w:val="left"/>
    </w:lvl>
    <w:lvl w:ilvl="3" w:tplc="F3E8A9C2">
      <w:numFmt w:val="decimal"/>
      <w:lvlText w:val=""/>
      <w:lvlJc w:val="left"/>
    </w:lvl>
    <w:lvl w:ilvl="4" w:tplc="2642162E">
      <w:numFmt w:val="decimal"/>
      <w:lvlText w:val=""/>
      <w:lvlJc w:val="left"/>
    </w:lvl>
    <w:lvl w:ilvl="5" w:tplc="48D8E772">
      <w:numFmt w:val="decimal"/>
      <w:lvlText w:val=""/>
      <w:lvlJc w:val="left"/>
    </w:lvl>
    <w:lvl w:ilvl="6" w:tplc="A7FCD846">
      <w:numFmt w:val="decimal"/>
      <w:lvlText w:val=""/>
      <w:lvlJc w:val="left"/>
    </w:lvl>
    <w:lvl w:ilvl="7" w:tplc="7F986120">
      <w:numFmt w:val="decimal"/>
      <w:lvlText w:val=""/>
      <w:lvlJc w:val="left"/>
    </w:lvl>
    <w:lvl w:ilvl="8" w:tplc="6A7C867A">
      <w:numFmt w:val="decimal"/>
      <w:lvlText w:val=""/>
      <w:lvlJc w:val="left"/>
    </w:lvl>
  </w:abstractNum>
  <w:abstractNum w:abstractNumId="2" w15:restartNumberingAfterBreak="0">
    <w:nsid w:val="6326681E"/>
    <w:multiLevelType w:val="hybridMultilevel"/>
    <w:tmpl w:val="2634F456"/>
    <w:lvl w:ilvl="0" w:tplc="3FA879D2">
      <w:start w:val="1"/>
      <w:numFmt w:val="decimal"/>
      <w:lvlText w:val="%1."/>
      <w:lvlJc w:val="left"/>
      <w:pPr>
        <w:ind w:left="720" w:hanging="360"/>
      </w:pPr>
      <w:rPr>
        <w:b/>
        <w:bCs/>
        <w:color w:val="293792"/>
      </w:rPr>
    </w:lvl>
    <w:lvl w:ilvl="1" w:tplc="DADE0742">
      <w:start w:val="1"/>
      <w:numFmt w:val="lowerLetter"/>
      <w:lvlText w:val="%2."/>
      <w:lvlJc w:val="left"/>
      <w:pPr>
        <w:ind w:left="1440" w:hanging="360"/>
      </w:pPr>
      <w:rPr>
        <w:color w:val="293792"/>
      </w:rPr>
    </w:lvl>
    <w:lvl w:ilvl="2" w:tplc="EAD0BB02">
      <w:numFmt w:val="decimal"/>
      <w:lvlText w:val=""/>
      <w:lvlJc w:val="left"/>
    </w:lvl>
    <w:lvl w:ilvl="3" w:tplc="F176BDD6">
      <w:numFmt w:val="decimal"/>
      <w:lvlText w:val=""/>
      <w:lvlJc w:val="left"/>
    </w:lvl>
    <w:lvl w:ilvl="4" w:tplc="5628B166">
      <w:numFmt w:val="decimal"/>
      <w:lvlText w:val=""/>
      <w:lvlJc w:val="left"/>
    </w:lvl>
    <w:lvl w:ilvl="5" w:tplc="2B907864">
      <w:numFmt w:val="decimal"/>
      <w:lvlText w:val=""/>
      <w:lvlJc w:val="left"/>
    </w:lvl>
    <w:lvl w:ilvl="6" w:tplc="11181BAC">
      <w:numFmt w:val="decimal"/>
      <w:lvlText w:val=""/>
      <w:lvlJc w:val="left"/>
    </w:lvl>
    <w:lvl w:ilvl="7" w:tplc="F35E166E">
      <w:numFmt w:val="decimal"/>
      <w:lvlText w:val=""/>
      <w:lvlJc w:val="left"/>
    </w:lvl>
    <w:lvl w:ilvl="8" w:tplc="F49EFB34">
      <w:numFmt w:val="decimal"/>
      <w:lvlText w:val=""/>
      <w:lvlJc w:val="left"/>
    </w:lvl>
  </w:abstractNum>
  <w:num w:numId="1" w16cid:durableId="1362246080">
    <w:abstractNumId w:val="0"/>
    <w:lvlOverride w:ilvl="0">
      <w:startOverride w:val="1"/>
    </w:lvlOverride>
  </w:num>
  <w:num w:numId="2" w16cid:durableId="846168029">
    <w:abstractNumId w:val="1"/>
    <w:lvlOverride w:ilvl="0">
      <w:startOverride w:val="1"/>
    </w:lvlOverride>
  </w:num>
  <w:num w:numId="3" w16cid:durableId="1420055430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71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E63"/>
    <w:rsid w:val="002D3193"/>
    <w:rsid w:val="00455EEC"/>
    <w:rsid w:val="00460455"/>
    <w:rsid w:val="005968DE"/>
    <w:rsid w:val="005E113A"/>
    <w:rsid w:val="006F3726"/>
    <w:rsid w:val="009023D5"/>
    <w:rsid w:val="00B06123"/>
    <w:rsid w:val="00BD1E63"/>
    <w:rsid w:val="00CA62C1"/>
    <w:rsid w:val="00D1091B"/>
    <w:rsid w:val="00FF7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9B65BF"/>
  <w15:docId w15:val="{3BEC81A3-42A3-2C4D-ABE4-97126045A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exend Deca" w:eastAsia="Lexend Deca" w:hAnsi="Lexend Deca" w:cs="Lexend Deca"/>
        <w:color w:val="1A1A1A"/>
        <w:sz w:val="24"/>
        <w:szCs w:val="24"/>
        <w:lang w:val="en-AU" w:eastAsia="en-GB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keepNext/>
      <w:keepLines/>
      <w:pBdr>
        <w:bottom w:val="single" w:sz="18" w:space="8" w:color="F15822"/>
      </w:pBdr>
      <w:spacing w:after="220" w:line="276" w:lineRule="auto"/>
      <w:outlineLvl w:val="0"/>
    </w:pPr>
    <w:rPr>
      <w:rFonts w:ascii="Lexend Deca SemiBold" w:eastAsia="Lexend Deca SemiBold" w:hAnsi="Lexend Deca SemiBold" w:cs="Lexend Deca SemiBold"/>
      <w:color w:val="293792"/>
      <w:sz w:val="44"/>
      <w:szCs w:val="44"/>
    </w:rPr>
  </w:style>
  <w:style w:type="paragraph" w:styleId="Heading2">
    <w:name w:val="heading 2"/>
    <w:uiPriority w:val="9"/>
    <w:unhideWhenUsed/>
    <w:qFormat/>
    <w:pPr>
      <w:keepNext/>
      <w:keepLines/>
      <w:spacing w:before="440" w:after="170" w:line="288" w:lineRule="auto"/>
      <w:outlineLvl w:val="1"/>
    </w:pPr>
    <w:rPr>
      <w:rFonts w:ascii="Lexend Deca SemiBold" w:eastAsia="Lexend Deca SemiBold" w:hAnsi="Lexend Deca SemiBold" w:cs="Lexend Deca SemiBold"/>
      <w:color w:val="293792"/>
      <w:sz w:val="34"/>
      <w:szCs w:val="34"/>
    </w:rPr>
  </w:style>
  <w:style w:type="paragraph" w:styleId="Heading3">
    <w:name w:val="heading 3"/>
    <w:uiPriority w:val="9"/>
    <w:unhideWhenUsed/>
    <w:qFormat/>
    <w:pPr>
      <w:keepNext/>
      <w:keepLines/>
      <w:spacing w:before="340" w:after="140" w:line="288" w:lineRule="auto"/>
      <w:outlineLvl w:val="2"/>
    </w:pPr>
    <w:rPr>
      <w:rFonts w:ascii="Lexend Deca SemiBold" w:eastAsia="Lexend Deca SemiBold" w:hAnsi="Lexend Deca SemiBold" w:cs="Lexend Deca SemiBold"/>
      <w:color w:val="293792"/>
      <w:sz w:val="28"/>
      <w:szCs w:val="28"/>
    </w:rPr>
  </w:style>
  <w:style w:type="paragraph" w:styleId="Heading4">
    <w:name w:val="heading 4"/>
    <w:uiPriority w:val="9"/>
    <w:semiHidden/>
    <w:unhideWhenUsed/>
    <w:qFormat/>
    <w:pPr>
      <w:keepNext/>
      <w:keepLines/>
      <w:spacing w:before="300" w:after="120" w:line="300" w:lineRule="auto"/>
      <w:outlineLvl w:val="3"/>
    </w:pPr>
    <w:rPr>
      <w:rFonts w:ascii="Lexend Deca SemiBold" w:eastAsia="Lexend Deca SemiBold" w:hAnsi="Lexend Deca SemiBold" w:cs="Lexend Deca SemiBold"/>
      <w:color w:val="5E3023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next w:val="Subtitle"/>
    <w:uiPriority w:val="10"/>
    <w:qFormat/>
    <w:pPr>
      <w:spacing w:after="280" w:line="264" w:lineRule="auto"/>
    </w:pPr>
    <w:rPr>
      <w:rFonts w:ascii="Lexend Deca SemiBold" w:eastAsia="Lexend Deca SemiBold" w:hAnsi="Lexend Deca SemiBold" w:cs="Lexend Deca SemiBold"/>
      <w:color w:val="FFFFFF"/>
      <w:sz w:val="64"/>
      <w:szCs w:val="64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293792"/>
      <w:u w:val="single"/>
      <w:lang w:val="en-AU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Subtitle">
    <w:name w:val="Subtitle"/>
    <w:uiPriority w:val="11"/>
    <w:qFormat/>
    <w:pPr>
      <w:spacing w:after="170" w:line="336" w:lineRule="auto"/>
    </w:pPr>
    <w:rPr>
      <w:color w:val="FFFFFF"/>
      <w:sz w:val="28"/>
      <w:szCs w:val="28"/>
    </w:rPr>
  </w:style>
  <w:style w:type="paragraph" w:styleId="Caption">
    <w:name w:val="caption"/>
    <w:qFormat/>
    <w:pPr>
      <w:spacing w:before="90" w:after="280" w:line="300" w:lineRule="auto"/>
    </w:pPr>
    <w:rPr>
      <w:color w:val="5E3023"/>
      <w:sz w:val="22"/>
      <w:szCs w:val="22"/>
    </w:rPr>
  </w:style>
  <w:style w:type="paragraph" w:styleId="Quote">
    <w:name w:val="Quote"/>
    <w:qFormat/>
    <w:pPr>
      <w:pBdr>
        <w:left w:val="single" w:sz="24" w:space="14" w:color="F15822"/>
      </w:pBdr>
      <w:spacing w:before="240" w:after="240"/>
      <w:ind w:left="620"/>
    </w:pPr>
    <w:rPr>
      <w:color w:val="293792"/>
      <w:sz w:val="26"/>
      <w:szCs w:val="26"/>
    </w:rPr>
  </w:style>
  <w:style w:type="paragraph" w:customStyle="1" w:styleId="Callout">
    <w:name w:val="Callout"/>
    <w:qFormat/>
    <w:pPr>
      <w:pBdr>
        <w:top w:val="single" w:sz="2" w:space="14" w:color="FFE1C6"/>
        <w:left w:val="single" w:sz="24" w:space="14" w:color="293792"/>
        <w:bottom w:val="single" w:sz="2" w:space="14" w:color="FFE1C6"/>
        <w:right w:val="single" w:sz="2" w:space="14" w:color="FFE1C6"/>
      </w:pBdr>
      <w:shd w:val="clear" w:color="auto" w:fill="FFE1C6"/>
      <w:spacing w:before="260" w:after="280"/>
      <w:ind w:left="260" w:right="260"/>
    </w:pPr>
  </w:style>
  <w:style w:type="paragraph" w:styleId="TOC1">
    <w:name w:val="toc 1"/>
    <w:basedOn w:val="Normal"/>
    <w:next w:val="Normal"/>
    <w:autoRedefine/>
    <w:uiPriority w:val="39"/>
    <w:unhideWhenUsed/>
    <w:rsid w:val="005968DE"/>
    <w:pPr>
      <w:spacing w:after="100"/>
    </w:pPr>
    <w:rPr>
      <w:color w:val="293792"/>
    </w:rPr>
  </w:style>
  <w:style w:type="paragraph" w:styleId="TOC2">
    <w:name w:val="toc 2"/>
    <w:basedOn w:val="Normal"/>
    <w:next w:val="Normal"/>
    <w:autoRedefine/>
    <w:uiPriority w:val="39"/>
    <w:unhideWhenUsed/>
    <w:rsid w:val="005968DE"/>
    <w:pPr>
      <w:spacing w:after="100"/>
      <w:ind w:left="240"/>
    </w:pPr>
    <w:rPr>
      <w:color w:val="293792"/>
    </w:rPr>
  </w:style>
  <w:style w:type="paragraph" w:styleId="TOC3">
    <w:name w:val="toc 3"/>
    <w:basedOn w:val="Normal"/>
    <w:next w:val="Normal"/>
    <w:autoRedefine/>
    <w:uiPriority w:val="39"/>
    <w:unhideWhenUsed/>
    <w:rsid w:val="005968DE"/>
    <w:pPr>
      <w:spacing w:after="100"/>
      <w:ind w:left="480"/>
    </w:pPr>
    <w:rPr>
      <w:color w:val="293792"/>
    </w:rPr>
  </w:style>
  <w:style w:type="paragraph" w:styleId="Header">
    <w:name w:val="header"/>
    <w:basedOn w:val="Normal"/>
    <w:link w:val="HeaderChar"/>
    <w:uiPriority w:val="99"/>
    <w:unhideWhenUsed/>
    <w:rsid w:val="00BD1E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1E63"/>
  </w:style>
  <w:style w:type="paragraph" w:styleId="Footer">
    <w:name w:val="footer"/>
    <w:basedOn w:val="Normal"/>
    <w:link w:val="FooterChar"/>
    <w:uiPriority w:val="99"/>
    <w:unhideWhenUsed/>
    <w:rsid w:val="00BD1E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1E63"/>
  </w:style>
  <w:style w:type="paragraph" w:styleId="TOCHeading">
    <w:name w:val="TOC Heading"/>
    <w:basedOn w:val="Heading1"/>
    <w:next w:val="Normal"/>
    <w:uiPriority w:val="39"/>
    <w:qFormat/>
    <w:pPr>
      <w:outlineLvl w:val="9"/>
    </w:pPr>
  </w:style>
  <w:style w:type="character" w:customStyle="1" w:styleId="normaltextrun">
    <w:name w:val="normaltextrun"/>
    <w:basedOn w:val="DefaultParagraphFont"/>
    <w:rsid w:val="009023D5"/>
  </w:style>
  <w:style w:type="character" w:customStyle="1" w:styleId="eop">
    <w:name w:val="eop"/>
    <w:basedOn w:val="DefaultParagraphFont"/>
    <w:rsid w:val="009023D5"/>
  </w:style>
  <w:style w:type="paragraph" w:customStyle="1" w:styleId="paragraph">
    <w:name w:val="paragraph"/>
    <w:basedOn w:val="Normal"/>
    <w:rsid w:val="009023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</w:rPr>
  </w:style>
  <w:style w:type="paragraph" w:customStyle="1" w:styleId="Newcell">
    <w:name w:val="New cell"/>
    <w:basedOn w:val="Normal"/>
    <w:qFormat/>
    <w:rsid w:val="009023D5"/>
    <w:pPr>
      <w:spacing w:before="40" w:after="40" w:line="240" w:lineRule="auto"/>
    </w:pPr>
    <w:rPr>
      <w:color w:val="29379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3</Pages>
  <Words>392</Words>
  <Characters>1899</Characters>
  <Application>Microsoft Office Word</Application>
  <DocSecurity>0</DocSecurity>
  <Lines>63</Lines>
  <Paragraphs>46</Paragraphs>
  <ScaleCrop>false</ScaleCrop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 title goes here</dc:title>
  <dc:subject>PeerConnect resource</dc:subject>
  <dc:creator>Rosyn Murphy</dc:creator>
  <cp:keywords>PeerConnect, peer support, disability, NDIS, accessible</cp:keywords>
  <dc:description>Replace with a one-line summary of this resource.</dc:description>
  <cp:lastModifiedBy>Amie Turner</cp:lastModifiedBy>
  <cp:revision>4</cp:revision>
  <dcterms:created xsi:type="dcterms:W3CDTF">2026-08-27T00:27:00Z</dcterms:created>
  <dcterms:modified xsi:type="dcterms:W3CDTF">2026-09-23T05:20:00Z</dcterms:modified>
</cp:coreProperties>
</file>